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21BDB" w14:textId="40269B72"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94426D">
        <w:rPr>
          <w:rFonts w:ascii="Arial" w:hAnsi="Arial" w:cs="Arial" w:hint="eastAsia"/>
          <w:b/>
          <w:bCs/>
          <w:noProof/>
          <w:sz w:val="24"/>
          <w:szCs w:val="26"/>
        </w:rPr>
        <w:t>9</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435B58" w:rsidRPr="00435B58">
        <w:rPr>
          <w:rFonts w:ascii="Arial" w:hAnsi="Arial" w:cs="Arial"/>
          <w:b/>
          <w:bCs/>
          <w:noProof/>
          <w:sz w:val="24"/>
          <w:szCs w:val="26"/>
        </w:rPr>
        <w:t>R1-2410276</w:t>
      </w:r>
    </w:p>
    <w:p w14:paraId="4B436A23" w14:textId="16A691CB" w:rsidR="00973509" w:rsidRPr="008C09B7" w:rsidRDefault="009D6B26" w:rsidP="008C09B7">
      <w:pPr>
        <w:tabs>
          <w:tab w:val="left" w:pos="1985"/>
        </w:tabs>
        <w:spacing w:after="60"/>
        <w:rPr>
          <w:rFonts w:ascii="Arial" w:hAnsi="Arial" w:cs="Arial"/>
          <w:b/>
          <w:bCs/>
          <w:noProof/>
          <w:sz w:val="24"/>
          <w:szCs w:val="26"/>
        </w:rPr>
      </w:pPr>
      <w:r w:rsidRPr="009D6B26">
        <w:rPr>
          <w:rFonts w:ascii="Arial" w:hAnsi="Arial" w:cs="Arial"/>
          <w:b/>
          <w:bCs/>
          <w:noProof/>
          <w:sz w:val="24"/>
          <w:szCs w:val="26"/>
        </w:rPr>
        <w:t>Orlando, US, November 18</w:t>
      </w:r>
      <w:r>
        <w:rPr>
          <w:rFonts w:ascii="Arial" w:hAnsi="Arial" w:cs="Arial" w:hint="eastAsia"/>
          <w:b/>
          <w:bCs/>
          <w:noProof/>
          <w:sz w:val="24"/>
          <w:szCs w:val="26"/>
          <w:vertAlign w:val="superscript"/>
        </w:rPr>
        <w:t>th</w:t>
      </w:r>
      <w:r w:rsidRPr="009D6B26">
        <w:rPr>
          <w:rFonts w:ascii="Arial" w:hAnsi="Arial" w:cs="Arial"/>
          <w:b/>
          <w:bCs/>
          <w:noProof/>
          <w:sz w:val="24"/>
          <w:szCs w:val="26"/>
        </w:rPr>
        <w:t xml:space="preserve"> – 22</w:t>
      </w:r>
      <w:r w:rsidRPr="009D6B26">
        <w:rPr>
          <w:rFonts w:ascii="Arial" w:hAnsi="Arial" w:cs="Arial"/>
          <w:b/>
          <w:bCs/>
          <w:noProof/>
          <w:sz w:val="24"/>
          <w:szCs w:val="26"/>
          <w:vertAlign w:val="superscript"/>
        </w:rPr>
        <w:t>nd</w:t>
      </w:r>
      <w:r w:rsidRPr="009D6B26">
        <w:rPr>
          <w:rFonts w:ascii="Arial" w:hAnsi="Arial" w:cs="Arial"/>
          <w:b/>
          <w:bCs/>
          <w:noProof/>
          <w:sz w:val="24"/>
          <w:szCs w:val="26"/>
        </w:rPr>
        <w:t>, 2024</w:t>
      </w:r>
      <w:bookmarkStart w:id="1" w:name="_GoBack"/>
      <w:bookmarkEnd w:id="1"/>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3429DFAC"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4426D">
        <w:rPr>
          <w:rFonts w:ascii="Arial" w:hAnsi="Arial" w:cs="Arial" w:hint="eastAsia"/>
          <w:b/>
          <w:sz w:val="24"/>
          <w:szCs w:val="26"/>
          <w:lang w:val="en-US"/>
        </w:rPr>
        <w:t>M</w:t>
      </w:r>
      <w:r w:rsidR="00314DB2" w:rsidRPr="00314DB2">
        <w:rPr>
          <w:rFonts w:ascii="Arial" w:hAnsi="Arial" w:cs="Arial"/>
          <w:b/>
          <w:sz w:val="24"/>
          <w:szCs w:val="26"/>
          <w:lang w:val="en-US"/>
        </w:rPr>
        <w:t>easurements related enhancements for LTM</w:t>
      </w:r>
    </w:p>
    <w:p w14:paraId="2BBA9C0C" w14:textId="548E0149"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314DB2">
        <w:rPr>
          <w:rFonts w:ascii="Arial" w:hAnsi="Arial" w:cs="Arial"/>
          <w:b/>
          <w:sz w:val="24"/>
          <w:szCs w:val="26"/>
          <w:lang w:val="en-US"/>
        </w:rPr>
        <w:t>9</w:t>
      </w:r>
      <w:r w:rsidR="00E15432">
        <w:rPr>
          <w:rFonts w:ascii="Arial" w:hAnsi="Arial" w:cs="Arial"/>
          <w:b/>
          <w:sz w:val="24"/>
          <w:szCs w:val="26"/>
          <w:lang w:val="en-US"/>
        </w:rPr>
        <w:t>.</w:t>
      </w:r>
      <w:r w:rsidR="00314DB2">
        <w:rPr>
          <w:rFonts w:ascii="Arial" w:hAnsi="Arial" w:cs="Arial"/>
          <w:b/>
          <w:sz w:val="24"/>
          <w:szCs w:val="26"/>
          <w:lang w:val="en-US"/>
        </w:rPr>
        <w:t>1</w:t>
      </w:r>
    </w:p>
    <w:bookmarkEnd w:id="2"/>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2A69B536" w:rsidR="001E2F39" w:rsidRPr="009D67ED" w:rsidRDefault="001E2F39" w:rsidP="00CE142D">
      <w:pPr>
        <w:pStyle w:val="1"/>
      </w:pPr>
      <w:r w:rsidRPr="00C02370">
        <w:t>Introduction</w:t>
      </w:r>
    </w:p>
    <w:p w14:paraId="30D709F8" w14:textId="6691F029" w:rsidR="00F711A3" w:rsidRPr="00305269" w:rsidRDefault="00FF5CF3" w:rsidP="00F711A3">
      <w:r>
        <w:rPr>
          <w:rFonts w:asciiTheme="minorEastAsia" w:eastAsiaTheme="minorEastAsia" w:hAnsiTheme="minorEastAsia" w:hint="eastAsia"/>
          <w:bCs/>
          <w:szCs w:val="20"/>
        </w:rPr>
        <w:t>T</w:t>
      </w:r>
      <w:r w:rsidR="00F711A3">
        <w:rPr>
          <w:rFonts w:eastAsia="SimSun"/>
          <w:bCs/>
          <w:szCs w:val="20"/>
          <w:lang w:eastAsia="zh-CN"/>
        </w:rPr>
        <w:t>he</w:t>
      </w:r>
      <w:r w:rsidR="00F711A3" w:rsidRPr="00F711A3">
        <w:rPr>
          <w:rFonts w:eastAsia="SimSun"/>
          <w:bCs/>
          <w:szCs w:val="20"/>
          <w:lang w:eastAsia="zh-CN"/>
        </w:rPr>
        <w:t xml:space="preserve"> revised Rel-19 WID for </w:t>
      </w:r>
      <w:r>
        <w:t xml:space="preserve">measurement enhancement </w:t>
      </w:r>
      <w:r>
        <w:rPr>
          <w:rFonts w:hint="eastAsia"/>
        </w:rPr>
        <w:t>in</w:t>
      </w:r>
      <w:r>
        <w:t xml:space="preserve"> LTM</w:t>
      </w:r>
      <w:r w:rsidRPr="00305269">
        <w:t xml:space="preserve"> </w:t>
      </w:r>
      <w:r w:rsidRPr="00305269">
        <w:rPr>
          <w:rFonts w:hint="eastAsia"/>
        </w:rPr>
        <w:t>is</w:t>
      </w:r>
      <w:r w:rsidRPr="00305269">
        <w:t xml:space="preserve"> </w:t>
      </w:r>
      <w:r w:rsidRPr="00305269">
        <w:rPr>
          <w:rFonts w:hint="eastAsia"/>
        </w:rPr>
        <w:t>as</w:t>
      </w:r>
      <w:r w:rsidRPr="00305269">
        <w:t xml:space="preserve"> </w:t>
      </w:r>
      <w:r w:rsidR="00435B58" w:rsidRPr="00305269">
        <w:t>follows</w:t>
      </w:r>
      <w:r w:rsidR="00435B58">
        <w:t xml:space="preserve"> [</w:t>
      </w:r>
      <w:r w:rsidR="00DA7177">
        <w:rPr>
          <w:rFonts w:hint="eastAsia"/>
        </w:rPr>
        <w:t>1]</w:t>
      </w:r>
      <w:r w:rsidRPr="00305269">
        <w:rPr>
          <w:rFonts w:hint="eastAsia"/>
        </w:rPr>
        <w:t>:</w:t>
      </w:r>
    </w:p>
    <w:tbl>
      <w:tblPr>
        <w:tblStyle w:val="a9"/>
        <w:tblW w:w="0" w:type="auto"/>
        <w:tblLook w:val="04A0" w:firstRow="1" w:lastRow="0" w:firstColumn="1" w:lastColumn="0" w:noHBand="0" w:noVBand="1"/>
      </w:tblPr>
      <w:tblGrid>
        <w:gridCol w:w="9060"/>
      </w:tblGrid>
      <w:tr w:rsidR="00F711A3" w14:paraId="0B00E079" w14:textId="77777777" w:rsidTr="000750F6">
        <w:tc>
          <w:tcPr>
            <w:tcW w:w="9060" w:type="dxa"/>
          </w:tcPr>
          <w:p w14:paraId="264DA4F0" w14:textId="77777777" w:rsidR="00F711A3" w:rsidRPr="00F711A3" w:rsidRDefault="00F711A3" w:rsidP="00F711A3">
            <w:pPr>
              <w:widowControl/>
              <w:numPr>
                <w:ilvl w:val="0"/>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Measurements related enhancements for purpose of supporting LTM: [RAN2, RAN1]</w:t>
            </w:r>
          </w:p>
          <w:p w14:paraId="0BBD50A6"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 related enhancements are applicable to Intra-CU MCG/SCG LTM and Inter-CU MCG/SCG LTM</w:t>
            </w:r>
          </w:p>
          <w:p w14:paraId="78CBB263"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necessary components to support event triggered L1 measurement reporting [RAN2, RAN1]</w:t>
            </w:r>
          </w:p>
          <w:p w14:paraId="3987881C"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Specify support for CSI-RS measurements for LTM procedures and enable CSI-RS based beam management[RAN1] </w:t>
            </w:r>
          </w:p>
          <w:p w14:paraId="1F7D75A9" w14:textId="77777777" w:rsidR="00F711A3" w:rsidRPr="00DA7177" w:rsidRDefault="00F711A3" w:rsidP="00F711A3">
            <w:pPr>
              <w:widowControl/>
              <w:numPr>
                <w:ilvl w:val="1"/>
                <w:numId w:val="40"/>
              </w:numPr>
              <w:overflowPunct w:val="0"/>
              <w:adjustRightInd w:val="0"/>
              <w:spacing w:before="100" w:beforeAutospacing="1" w:after="0"/>
              <w:jc w:val="left"/>
              <w:textAlignment w:val="baseline"/>
              <w:rPr>
                <w:rFonts w:eastAsia="SimSun"/>
                <w:bCs/>
                <w:szCs w:val="20"/>
                <w:highlight w:val="yellow"/>
                <w:lang w:eastAsia="zh-CN"/>
              </w:rPr>
            </w:pPr>
            <w:r w:rsidRPr="00DA7177">
              <w:rPr>
                <w:rFonts w:eastAsia="SimSun"/>
                <w:bCs/>
                <w:szCs w:val="20"/>
                <w:highlight w:val="yellow"/>
                <w:lang w:eastAsia="zh-CN"/>
              </w:rPr>
              <w:t>Specify CSI acquisition on candidate cell(s) based on CSI-RS before or during LTM cell switch [RAN1]</w:t>
            </w:r>
          </w:p>
          <w:p w14:paraId="2B17A5EB" w14:textId="77777777" w:rsidR="00F711A3" w:rsidRPr="00F711A3" w:rsidRDefault="00F711A3" w:rsidP="00F711A3">
            <w:pPr>
              <w:widowControl/>
              <w:overflowPunct w:val="0"/>
              <w:adjustRightInd w:val="0"/>
              <w:spacing w:before="100" w:beforeAutospacing="1" w:after="0"/>
              <w:ind w:left="720"/>
              <w:jc w:val="left"/>
              <w:textAlignment w:val="baseline"/>
              <w:rPr>
                <w:rFonts w:eastAsia="SimSun"/>
                <w:bCs/>
                <w:szCs w:val="20"/>
                <w:lang w:eastAsia="zh-CN"/>
              </w:rPr>
            </w:pPr>
            <w:r w:rsidRPr="00F711A3">
              <w:rPr>
                <w:rFonts w:eastAsia="SimSun"/>
                <w:bCs/>
                <w:szCs w:val="20"/>
                <w:lang w:eastAsia="zh-CN"/>
              </w:rPr>
              <w:t>NOTE: RAN1 WG to decide on whether to support CSI report before or during the LTM cell switch, as part of the CSI acquisition procedure.</w:t>
            </w:r>
          </w:p>
          <w:p w14:paraId="4544F3D3" w14:textId="77777777" w:rsidR="00F711A3" w:rsidRPr="00F711A3" w:rsidRDefault="00F711A3" w:rsidP="00F711A3">
            <w:pPr>
              <w:widowControl/>
              <w:numPr>
                <w:ilvl w:val="0"/>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support of conditional Intra-CU LTM [RAN2, RAN3, RAN1]</w:t>
            </w:r>
          </w:p>
          <w:p w14:paraId="014ABC20" w14:textId="77777777" w:rsidR="00F711A3" w:rsidRPr="00F711A3" w:rsidRDefault="00F711A3" w:rsidP="00F711A3">
            <w:pPr>
              <w:widowControl/>
              <w:numPr>
                <w:ilvl w:val="1"/>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UE evaluated conditions for triggering LTM</w:t>
            </w:r>
          </w:p>
          <w:p w14:paraId="2B1FBC44" w14:textId="77777777" w:rsidR="00F711A3" w:rsidRPr="00F711A3" w:rsidRDefault="00F711A3" w:rsidP="00F711A3">
            <w:pPr>
              <w:widowControl/>
              <w:numPr>
                <w:ilvl w:val="2"/>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Aim to support conditional LTM including subsequent LTM</w:t>
            </w:r>
          </w:p>
          <w:p w14:paraId="7B864FB9" w14:textId="77777777" w:rsidR="00F711A3" w:rsidRPr="00F711A3" w:rsidRDefault="00F711A3" w:rsidP="00F711A3">
            <w:pPr>
              <w:widowControl/>
              <w:numPr>
                <w:ilvl w:val="2"/>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Limit specifying the conditional LTM to the scenario where the UE is in non-DC </w:t>
            </w:r>
          </w:p>
          <w:p w14:paraId="1EFA7FAD" w14:textId="5FE548BC" w:rsidR="00F711A3" w:rsidRPr="00F711A3" w:rsidRDefault="00F711A3" w:rsidP="00F711A3">
            <w:pPr>
              <w:widowControl/>
              <w:numPr>
                <w:ilvl w:val="2"/>
                <w:numId w:val="40"/>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Checkpoint at RAN#107 to review the objective on whether Intra-CU conditional LTM can be specified to DC scenarios and if so, to which cases. RAN WG work to not start before this checkpoint</w:t>
            </w:r>
          </w:p>
        </w:tc>
      </w:tr>
    </w:tbl>
    <w:p w14:paraId="0A0D85BE" w14:textId="4C781C7A" w:rsidR="00DF47E8" w:rsidRDefault="00DF47E8" w:rsidP="00DF47E8"/>
    <w:p w14:paraId="18E0A411" w14:textId="6E55113E" w:rsidR="00CC0625" w:rsidRPr="00453B93" w:rsidRDefault="000F4379" w:rsidP="00CC0625">
      <w:r w:rsidRPr="000F4379">
        <w:t xml:space="preserve">In this contribution, we </w:t>
      </w:r>
      <w:r w:rsidR="00435B58">
        <w:t>will discuss</w:t>
      </w:r>
      <w:r w:rsidRPr="000F4379">
        <w:t xml:space="preserve"> CSI acquisition on candidate cell(s) based on CSI-RS before or during</w:t>
      </w:r>
      <w:r w:rsidR="00435B58">
        <w:t xml:space="preserve"> or after</w:t>
      </w:r>
      <w:r w:rsidRPr="000F4379">
        <w:t xml:space="preserve"> LTM cell switch as outlined in the aforementioned Rel-19 WID.</w:t>
      </w:r>
      <w:r w:rsidR="00CC0625">
        <w:t xml:space="preserve"> </w:t>
      </w:r>
      <w:r w:rsidR="00435B58">
        <w:t>In addition, w</w:t>
      </w:r>
      <w:r w:rsidR="00CC0625" w:rsidRPr="00453B93">
        <w:t xml:space="preserve">e address the part of the Rel-19 WID focused on updating the CSI-RS measurement list to reduce unnecessary power consumption from the UE perspective and minimize downlink radio resource </w:t>
      </w:r>
      <w:r w:rsidR="00492E4A">
        <w:t>overhead</w:t>
      </w:r>
      <w:r w:rsidR="00CC0625" w:rsidRPr="00453B93">
        <w:t xml:space="preserve"> from the network perspective. Lastly, we discuss </w:t>
      </w:r>
      <w:r w:rsidR="001C78F8">
        <w:t xml:space="preserve">a </w:t>
      </w:r>
      <w:r w:rsidR="00CC0625" w:rsidRPr="00453B93">
        <w:t>potential ambiguit</w:t>
      </w:r>
      <w:r w:rsidR="001C78F8">
        <w:t>y</w:t>
      </w:r>
      <w:r w:rsidR="00CC0625" w:rsidRPr="00453B93">
        <w:t xml:space="preserve"> that may arise when allocating CSI-RS resources for candidate cells.</w:t>
      </w:r>
    </w:p>
    <w:p w14:paraId="7E0FC084" w14:textId="77777777" w:rsidR="000F4379" w:rsidRPr="00453B93" w:rsidRDefault="000F4379" w:rsidP="00DA7177"/>
    <w:p w14:paraId="1096D780" w14:textId="77777777" w:rsidR="00DA7177" w:rsidRPr="008E5C68" w:rsidRDefault="00DA7177" w:rsidP="00DA7177">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05D61209" w14:textId="5C7B95BE" w:rsidR="00DA7177" w:rsidRPr="008E5C68" w:rsidRDefault="00DA7177" w:rsidP="00DA7177">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1</w:t>
      </w:r>
      <w:r w:rsidRPr="008E5C68">
        <w:rPr>
          <w:rFonts w:eastAsia="Times New Roman"/>
          <w:sz w:val="28"/>
          <w:szCs w:val="20"/>
          <w:lang w:eastAsia="ja-JP"/>
        </w:rPr>
        <w:t xml:space="preserve"> </w:t>
      </w:r>
      <w:r w:rsidRPr="00DA7177">
        <w:rPr>
          <w:rFonts w:eastAsia="Times New Roman"/>
          <w:sz w:val="28"/>
          <w:szCs w:val="20"/>
          <w:lang w:eastAsia="ja-JP"/>
        </w:rPr>
        <w:t>CSI acquisition</w:t>
      </w:r>
      <w:r w:rsidR="00B63E12">
        <w:rPr>
          <w:rFonts w:eastAsia="Times New Roman"/>
          <w:sz w:val="28"/>
          <w:szCs w:val="20"/>
          <w:lang w:eastAsia="ja-JP"/>
        </w:rPr>
        <w:t xml:space="preserve"> for LTM</w:t>
      </w:r>
    </w:p>
    <w:p w14:paraId="19AC738A" w14:textId="4C412D34" w:rsidR="00FF5CF3" w:rsidRDefault="00DA7177" w:rsidP="00DF47E8">
      <w:r>
        <w:rPr>
          <w:rFonts w:hint="eastAsia"/>
        </w:rPr>
        <w:t>In</w:t>
      </w:r>
      <w:r>
        <w:t xml:space="preserve"> </w:t>
      </w:r>
      <w:r>
        <w:rPr>
          <w:rFonts w:hint="eastAsia"/>
        </w:rPr>
        <w:t>RAN1</w:t>
      </w:r>
      <w:r>
        <w:t xml:space="preserve"> </w:t>
      </w:r>
      <w:r>
        <w:rPr>
          <w:rFonts w:hint="eastAsia"/>
        </w:rPr>
        <w:t>#118bis meeting,</w:t>
      </w:r>
      <w:r>
        <w:t xml:space="preserve"> </w:t>
      </w:r>
      <w:r>
        <w:rPr>
          <w:rFonts w:hint="eastAsia"/>
        </w:rPr>
        <w:t>the</w:t>
      </w:r>
      <w:r>
        <w:t xml:space="preserve"> </w:t>
      </w:r>
      <w:r>
        <w:rPr>
          <w:rFonts w:hint="eastAsia"/>
        </w:rPr>
        <w:t>following</w:t>
      </w:r>
      <w:r>
        <w:t xml:space="preserve"> agreement </w:t>
      </w:r>
      <w:r>
        <w:rPr>
          <w:rFonts w:hint="eastAsia"/>
        </w:rPr>
        <w:t>relating</w:t>
      </w:r>
      <w:r>
        <w:t xml:space="preserve"> </w:t>
      </w:r>
      <w:r>
        <w:rPr>
          <w:rFonts w:hint="eastAsia"/>
        </w:rPr>
        <w:t>to</w:t>
      </w:r>
      <w:r>
        <w:t xml:space="preserve"> </w:t>
      </w:r>
      <w:r>
        <w:rPr>
          <w:rFonts w:hint="eastAsia"/>
        </w:rPr>
        <w:t>the</w:t>
      </w:r>
      <w:r>
        <w:t xml:space="preserve"> </w:t>
      </w:r>
      <w:r>
        <w:rPr>
          <w:rFonts w:hint="eastAsia"/>
        </w:rPr>
        <w:t>CSI</w:t>
      </w:r>
      <w:r>
        <w:t xml:space="preserve"> acquisition </w:t>
      </w:r>
      <w:r>
        <w:rPr>
          <w:rFonts w:hint="eastAsia"/>
        </w:rPr>
        <w:t>before</w:t>
      </w:r>
      <w:r>
        <w:t xml:space="preserve"> </w:t>
      </w:r>
      <w:r>
        <w:rPr>
          <w:rFonts w:hint="eastAsia"/>
        </w:rPr>
        <w:t>or</w:t>
      </w:r>
      <w:r>
        <w:t xml:space="preserve"> </w:t>
      </w:r>
      <w:r>
        <w:rPr>
          <w:rFonts w:hint="eastAsia"/>
        </w:rPr>
        <w:t>during</w:t>
      </w:r>
      <w:r w:rsidR="002D6119">
        <w:t xml:space="preserve"> or after</w:t>
      </w:r>
      <w:r>
        <w:t xml:space="preserve"> </w:t>
      </w:r>
      <w:r>
        <w:rPr>
          <w:rFonts w:hint="eastAsia"/>
        </w:rPr>
        <w:t>LTM</w:t>
      </w:r>
      <w:r>
        <w:t xml:space="preserve"> </w:t>
      </w:r>
      <w:r>
        <w:rPr>
          <w:rFonts w:hint="eastAsia"/>
        </w:rPr>
        <w:t>was</w:t>
      </w:r>
      <w:r>
        <w:t xml:space="preserve"> </w:t>
      </w:r>
      <w:r>
        <w:rPr>
          <w:rFonts w:hint="eastAsia"/>
        </w:rPr>
        <w:t>made:</w:t>
      </w:r>
    </w:p>
    <w:p w14:paraId="7161902E" w14:textId="77777777" w:rsidR="00DA7177" w:rsidRPr="00305269" w:rsidRDefault="00DA7177" w:rsidP="00DA7177"/>
    <w:tbl>
      <w:tblPr>
        <w:tblStyle w:val="a9"/>
        <w:tblW w:w="0" w:type="auto"/>
        <w:tblLook w:val="04A0" w:firstRow="1" w:lastRow="0" w:firstColumn="1" w:lastColumn="0" w:noHBand="0" w:noVBand="1"/>
      </w:tblPr>
      <w:tblGrid>
        <w:gridCol w:w="9060"/>
      </w:tblGrid>
      <w:tr w:rsidR="00DA7177" w14:paraId="5B6F9840" w14:textId="77777777" w:rsidTr="00AC7BE4">
        <w:tc>
          <w:tcPr>
            <w:tcW w:w="9060" w:type="dxa"/>
          </w:tcPr>
          <w:p w14:paraId="2011AFB1" w14:textId="77777777" w:rsidR="00DA7177" w:rsidRPr="006939D9" w:rsidRDefault="00DA7177" w:rsidP="00DA7177">
            <w:pPr>
              <w:rPr>
                <w:szCs w:val="20"/>
                <w:lang w:bidi="ar"/>
              </w:rPr>
            </w:pPr>
            <w:r w:rsidRPr="006939D9">
              <w:rPr>
                <w:szCs w:val="20"/>
                <w:highlight w:val="green"/>
                <w:lang w:bidi="ar"/>
              </w:rPr>
              <w:lastRenderedPageBreak/>
              <w:t>Agreement</w:t>
            </w:r>
          </w:p>
          <w:p w14:paraId="618DE43A" w14:textId="77777777" w:rsidR="00DA7177" w:rsidRPr="00C652BB" w:rsidRDefault="00DA7177" w:rsidP="00DA7177">
            <w:pPr>
              <w:rPr>
                <w:szCs w:val="20"/>
                <w:lang w:val="en-US"/>
              </w:rPr>
            </w:pPr>
            <w:r w:rsidRPr="00C652BB">
              <w:rPr>
                <w:szCs w:val="20"/>
                <w:lang w:val="en-US"/>
              </w:rPr>
              <w:t>The following alternatives are further studied:</w:t>
            </w:r>
          </w:p>
          <w:p w14:paraId="1B79777D" w14:textId="77777777" w:rsidR="00DA7177" w:rsidRPr="00C652BB" w:rsidRDefault="00DA7177" w:rsidP="00DA7177">
            <w:pPr>
              <w:pStyle w:val="a4"/>
              <w:widowControl/>
              <w:numPr>
                <w:ilvl w:val="0"/>
                <w:numId w:val="42"/>
              </w:numPr>
              <w:overflowPunct w:val="0"/>
              <w:adjustRightInd w:val="0"/>
              <w:spacing w:after="0"/>
              <w:ind w:leftChars="0"/>
              <w:contextualSpacing/>
              <w:jc w:val="left"/>
              <w:textAlignment w:val="baseline"/>
              <w:rPr>
                <w:lang w:val="en-US"/>
              </w:rPr>
            </w:pPr>
            <w:r w:rsidRPr="00C652BB">
              <w:t>Alt-1: CSI-RS measurement and CSI reporting operations are performed before reception of LTM Cell Switch Command (CSC) MAC CE.</w:t>
            </w:r>
          </w:p>
          <w:p w14:paraId="1DE9B7E6" w14:textId="77777777" w:rsidR="00DA7177" w:rsidRPr="00C652BB" w:rsidRDefault="00DA7177" w:rsidP="00DA7177">
            <w:pPr>
              <w:pStyle w:val="a4"/>
              <w:widowControl/>
              <w:numPr>
                <w:ilvl w:val="1"/>
                <w:numId w:val="42"/>
              </w:numPr>
              <w:overflowPunct w:val="0"/>
              <w:adjustRightInd w:val="0"/>
              <w:spacing w:after="0"/>
              <w:ind w:leftChars="0"/>
              <w:contextualSpacing/>
              <w:jc w:val="left"/>
              <w:textAlignment w:val="baseline"/>
              <w:rPr>
                <w:lang w:val="en-US"/>
              </w:rPr>
            </w:pPr>
            <w:r w:rsidRPr="00C652BB">
              <w:t>The report is sent to the serving cell and transferred to the candidate/target cell(s)</w:t>
            </w:r>
          </w:p>
          <w:p w14:paraId="2A40C2F4" w14:textId="77777777" w:rsidR="00DA7177" w:rsidRPr="00C652BB" w:rsidRDefault="00DA7177" w:rsidP="00DA7177">
            <w:pPr>
              <w:pStyle w:val="a4"/>
              <w:widowControl/>
              <w:numPr>
                <w:ilvl w:val="0"/>
                <w:numId w:val="42"/>
              </w:numPr>
              <w:overflowPunct w:val="0"/>
              <w:adjustRightInd w:val="0"/>
              <w:spacing w:after="0"/>
              <w:ind w:leftChars="0"/>
              <w:contextualSpacing/>
              <w:jc w:val="left"/>
              <w:textAlignment w:val="baseline"/>
              <w:rPr>
                <w:lang w:val="en-US"/>
              </w:rPr>
            </w:pPr>
            <w:r w:rsidRPr="00C652BB">
              <w:t>Alt-2: CSI-RS measurement can start before reception of LTM CSC MAC CE and CSI reporting operation is performed after reception of LTM CSC MAC CE.</w:t>
            </w:r>
          </w:p>
          <w:p w14:paraId="1183E0A9" w14:textId="77777777" w:rsidR="00DA7177" w:rsidRPr="00C652BB" w:rsidRDefault="00DA7177" w:rsidP="00DA7177">
            <w:pPr>
              <w:pStyle w:val="a4"/>
              <w:widowControl/>
              <w:numPr>
                <w:ilvl w:val="1"/>
                <w:numId w:val="42"/>
              </w:numPr>
              <w:overflowPunct w:val="0"/>
              <w:adjustRightInd w:val="0"/>
              <w:spacing w:after="0"/>
              <w:ind w:leftChars="0"/>
              <w:contextualSpacing/>
              <w:jc w:val="left"/>
              <w:textAlignment w:val="baseline"/>
              <w:rPr>
                <w:lang w:val="en-US"/>
              </w:rPr>
            </w:pPr>
            <w:r w:rsidRPr="00C652BB">
              <w:t>The report is sent directly to target cell</w:t>
            </w:r>
          </w:p>
          <w:p w14:paraId="0B4E7AF4" w14:textId="77777777" w:rsidR="00DA7177" w:rsidRPr="00C652BB" w:rsidRDefault="00DA7177" w:rsidP="00DA7177">
            <w:pPr>
              <w:pStyle w:val="a4"/>
              <w:widowControl/>
              <w:numPr>
                <w:ilvl w:val="0"/>
                <w:numId w:val="42"/>
              </w:numPr>
              <w:overflowPunct w:val="0"/>
              <w:adjustRightInd w:val="0"/>
              <w:spacing w:after="0"/>
              <w:ind w:leftChars="0"/>
              <w:contextualSpacing/>
              <w:jc w:val="left"/>
              <w:textAlignment w:val="baseline"/>
              <w:rPr>
                <w:lang w:val="en-US"/>
              </w:rPr>
            </w:pPr>
            <w:r w:rsidRPr="00C652BB">
              <w:t>Alt-3: CSI-RS measurement and CSI reporting operations are performed after reception of LTM CSC MAC CE.</w:t>
            </w:r>
          </w:p>
          <w:p w14:paraId="5CCFA806" w14:textId="77777777" w:rsidR="00DA7177" w:rsidRPr="00C652BB" w:rsidRDefault="00DA7177" w:rsidP="00DA7177">
            <w:pPr>
              <w:pStyle w:val="a4"/>
              <w:widowControl/>
              <w:numPr>
                <w:ilvl w:val="1"/>
                <w:numId w:val="42"/>
              </w:numPr>
              <w:overflowPunct w:val="0"/>
              <w:adjustRightInd w:val="0"/>
              <w:spacing w:after="0"/>
              <w:ind w:leftChars="0"/>
              <w:contextualSpacing/>
              <w:jc w:val="left"/>
              <w:textAlignment w:val="baseline"/>
              <w:rPr>
                <w:lang w:val="en-US"/>
              </w:rPr>
            </w:pPr>
            <w:r w:rsidRPr="00C652BB">
              <w:t>The report is sent directly to target cell</w:t>
            </w:r>
          </w:p>
          <w:p w14:paraId="1651CE9A" w14:textId="52F84CA6" w:rsidR="00DA7177" w:rsidRPr="00F711A3" w:rsidRDefault="00DA7177" w:rsidP="00DA7177">
            <w:pPr>
              <w:rPr>
                <w:rFonts w:eastAsia="SimSun"/>
                <w:bCs/>
                <w:szCs w:val="20"/>
                <w:lang w:eastAsia="zh-CN"/>
              </w:rPr>
            </w:pPr>
            <w:r w:rsidRPr="00DA7177">
              <w:rPr>
                <w:szCs w:val="20"/>
                <w:highlight w:val="yellow"/>
              </w:rPr>
              <w:t>Companies are requested to provide the details of exact report timing and triggering mechanism in the next meeting.</w:t>
            </w:r>
          </w:p>
        </w:tc>
      </w:tr>
    </w:tbl>
    <w:p w14:paraId="7CB0AF6D" w14:textId="77777777" w:rsidR="002D6119" w:rsidRDefault="002D6119" w:rsidP="00DA7177"/>
    <w:p w14:paraId="4E0A0650" w14:textId="2673A6CE" w:rsidR="00157EED" w:rsidRDefault="007F51F9" w:rsidP="00157EED">
      <w:pPr>
        <w:jc w:val="center"/>
        <w:rPr>
          <w:rFonts w:eastAsia="MS Mincho"/>
          <w:sz w:val="28"/>
          <w:szCs w:val="20"/>
          <w:lang w:eastAsia="ja-JP"/>
        </w:rPr>
      </w:pPr>
      <w:r>
        <w:rPr>
          <w:rFonts w:eastAsia="MS Mincho"/>
          <w:noProof/>
          <w:sz w:val="28"/>
          <w:szCs w:val="20"/>
          <w:lang w:val="en-US"/>
        </w:rPr>
        <w:drawing>
          <wp:inline distT="0" distB="0" distL="0" distR="0" wp14:anchorId="249285DA" wp14:editId="468BCDBB">
            <wp:extent cx="4890302" cy="2838450"/>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1111" cy="2850528"/>
                    </a:xfrm>
                    <a:prstGeom prst="rect">
                      <a:avLst/>
                    </a:prstGeom>
                    <a:noFill/>
                  </pic:spPr>
                </pic:pic>
              </a:graphicData>
            </a:graphic>
          </wp:inline>
        </w:drawing>
      </w:r>
    </w:p>
    <w:p w14:paraId="3DD2E435" w14:textId="7F7566A4" w:rsidR="0046497A" w:rsidRPr="0046497A" w:rsidRDefault="0046497A" w:rsidP="0046497A">
      <w:pPr>
        <w:jc w:val="center"/>
        <w:rPr>
          <w:rFonts w:eastAsiaTheme="minorEastAsia" w:cs="바탕"/>
          <w:bCs/>
        </w:rPr>
      </w:pPr>
      <w:r w:rsidRPr="0046497A">
        <w:rPr>
          <w:rFonts w:eastAsiaTheme="minorEastAsia" w:cs="바탕" w:hint="eastAsia"/>
          <w:bCs/>
        </w:rPr>
        <w:t>F</w:t>
      </w:r>
      <w:r w:rsidRPr="0046497A">
        <w:rPr>
          <w:rFonts w:eastAsiaTheme="minorEastAsia" w:cs="바탕"/>
          <w:bCs/>
        </w:rPr>
        <w:t>igure 1.</w:t>
      </w:r>
      <w:r>
        <w:rPr>
          <w:rFonts w:eastAsiaTheme="minorEastAsia" w:cs="바탕"/>
          <w:bCs/>
        </w:rPr>
        <w:t xml:space="preserve"> The procedure of performing </w:t>
      </w:r>
      <w:r>
        <w:rPr>
          <w:rFonts w:eastAsiaTheme="minorEastAsia" w:cs="바탕" w:hint="eastAsia"/>
          <w:bCs/>
        </w:rPr>
        <w:t>C</w:t>
      </w:r>
      <w:r>
        <w:rPr>
          <w:rFonts w:eastAsiaTheme="minorEastAsia" w:cs="바탕"/>
          <w:bCs/>
        </w:rPr>
        <w:t xml:space="preserve">SI reporting </w:t>
      </w:r>
      <w:r w:rsidRPr="00C652BB">
        <w:t xml:space="preserve">before </w:t>
      </w:r>
      <w:r w:rsidR="00C81E9A">
        <w:t>the LTM cell switch</w:t>
      </w:r>
    </w:p>
    <w:p w14:paraId="26AC29B0" w14:textId="59BA3A51" w:rsidR="00751F24" w:rsidRDefault="007F51F9" w:rsidP="009F6661">
      <w:pPr>
        <w:rPr>
          <w:rFonts w:eastAsiaTheme="minorEastAsia" w:cs="바탕"/>
          <w:bCs/>
        </w:rPr>
      </w:pPr>
      <w:r w:rsidRPr="007F51F9">
        <w:rPr>
          <w:rFonts w:eastAsiaTheme="minorEastAsia" w:cs="바탕"/>
          <w:bCs/>
        </w:rPr>
        <w:t>Fig</w:t>
      </w:r>
      <w:r w:rsidR="001C78F8">
        <w:rPr>
          <w:rFonts w:eastAsiaTheme="minorEastAsia" w:cs="바탕"/>
          <w:bCs/>
        </w:rPr>
        <w:t>ure</w:t>
      </w:r>
      <w:r w:rsidRPr="007F51F9">
        <w:rPr>
          <w:rFonts w:eastAsiaTheme="minorEastAsia" w:cs="바탕"/>
          <w:bCs/>
        </w:rPr>
        <w:t xml:space="preserve"> </w:t>
      </w:r>
      <w:r w:rsidR="0046497A">
        <w:rPr>
          <w:rFonts w:eastAsiaTheme="minorEastAsia" w:cs="바탕"/>
          <w:bCs/>
        </w:rPr>
        <w:t>1</w:t>
      </w:r>
      <w:r w:rsidRPr="007F51F9">
        <w:rPr>
          <w:rFonts w:eastAsiaTheme="minorEastAsia" w:cs="바탕"/>
          <w:bCs/>
        </w:rPr>
        <w:t xml:space="preserve"> illustrates a procedure for acquiring CSI before cell switching. In Fig</w:t>
      </w:r>
      <w:r w:rsidR="001C78F8">
        <w:rPr>
          <w:rFonts w:eastAsiaTheme="minorEastAsia" w:cs="바탕"/>
          <w:bCs/>
        </w:rPr>
        <w:t>ure</w:t>
      </w:r>
      <w:r w:rsidRPr="007F51F9">
        <w:rPr>
          <w:rFonts w:eastAsiaTheme="minorEastAsia" w:cs="바탕"/>
          <w:bCs/>
        </w:rPr>
        <w:t xml:space="preserve"> </w:t>
      </w:r>
      <w:r w:rsidR="0046497A">
        <w:rPr>
          <w:rFonts w:eastAsiaTheme="minorEastAsia" w:cs="바탕"/>
          <w:bCs/>
        </w:rPr>
        <w:t>1</w:t>
      </w:r>
      <w:r w:rsidRPr="007F51F9">
        <w:rPr>
          <w:rFonts w:eastAsiaTheme="minorEastAsia" w:cs="바탕"/>
          <w:bCs/>
        </w:rPr>
        <w:t>, the source cell may add or modify the CSI-RS resource set for CSI measurement and specify</w:t>
      </w:r>
      <w:r w:rsidR="0046497A">
        <w:rPr>
          <w:rFonts w:eastAsiaTheme="minorEastAsia" w:cs="바탕"/>
          <w:bCs/>
        </w:rPr>
        <w:t xml:space="preserve"> time</w:t>
      </w:r>
      <w:r w:rsidR="001C78F8">
        <w:rPr>
          <w:rFonts w:eastAsiaTheme="minorEastAsia" w:cs="바탕"/>
          <w:bCs/>
        </w:rPr>
        <w:t>-</w:t>
      </w:r>
      <w:r w:rsidR="0046497A">
        <w:rPr>
          <w:rFonts w:eastAsiaTheme="minorEastAsia" w:cs="바탕"/>
          <w:bCs/>
        </w:rPr>
        <w:t xml:space="preserve">domain property for CSI-RS transmissions </w:t>
      </w:r>
      <w:r w:rsidRPr="007F51F9">
        <w:rPr>
          <w:rFonts w:eastAsiaTheme="minorEastAsia" w:cs="바탕"/>
          <w:bCs/>
        </w:rPr>
        <w:t xml:space="preserve">(e.g., periodic, semi-persistent, or aperiodic transmission) via an RRC reconfiguration message. CSI measurement can be triggered through the RRC configuration message, which applies to periodic CSI-RS transmission. For semi-persistent transmission, CSI measurement may be triggered by </w:t>
      </w:r>
      <w:proofErr w:type="gramStart"/>
      <w:r w:rsidRPr="007F51F9">
        <w:rPr>
          <w:rFonts w:eastAsiaTheme="minorEastAsia" w:cs="바탕"/>
          <w:bCs/>
        </w:rPr>
        <w:t>the</w:t>
      </w:r>
      <w:proofErr w:type="gramEnd"/>
      <w:r w:rsidRPr="007F51F9">
        <w:rPr>
          <w:rFonts w:eastAsiaTheme="minorEastAsia" w:cs="바탕"/>
          <w:bCs/>
        </w:rPr>
        <w:t xml:space="preserve"> SP CSI-RS Resource Set Activation MAC CE. Additionally, the source cell determines and conveys to the UE the reporting mode of the CSI measurement (periodic, semi-persistent, or aperiodic).</w:t>
      </w:r>
      <w:r w:rsidR="009F6A11">
        <w:rPr>
          <w:rFonts w:eastAsiaTheme="minorEastAsia" w:cs="바탕"/>
          <w:bCs/>
        </w:rPr>
        <w:t xml:space="preserve"> </w:t>
      </w:r>
      <w:r w:rsidRPr="007F51F9">
        <w:rPr>
          <w:rFonts w:eastAsiaTheme="minorEastAsia" w:cs="바탕"/>
          <w:bCs/>
        </w:rPr>
        <w:t>If no new RRC reconfiguration message is sent, the UE follows the configuration from the previously received RRC reconfiguration. Subsequently, the UE measures CSI-RS signals from candidate cells, generates CSI values, and reports the results to the source cell. In Fig</w:t>
      </w:r>
      <w:r w:rsidR="00CA3F78">
        <w:rPr>
          <w:rFonts w:eastAsiaTheme="minorEastAsia" w:cs="바탕"/>
          <w:bCs/>
        </w:rPr>
        <w:t>ure</w:t>
      </w:r>
      <w:r w:rsidRPr="007F51F9">
        <w:rPr>
          <w:rFonts w:eastAsiaTheme="minorEastAsia" w:cs="바탕"/>
          <w:bCs/>
        </w:rPr>
        <w:t xml:space="preserve"> </w:t>
      </w:r>
      <w:r w:rsidR="0046497A">
        <w:rPr>
          <w:rFonts w:eastAsiaTheme="minorEastAsia" w:cs="바탕"/>
          <w:bCs/>
        </w:rPr>
        <w:t>1</w:t>
      </w:r>
      <w:r w:rsidRPr="007F51F9">
        <w:rPr>
          <w:rFonts w:eastAsiaTheme="minorEastAsia" w:cs="바탕"/>
          <w:bCs/>
        </w:rPr>
        <w:t>, the source cell determines the target cell by considering both the existing RSRP values and the newly obtained CSI values based on the CSI-RS signals.</w:t>
      </w:r>
    </w:p>
    <w:p w14:paraId="5ECBE3EF" w14:textId="3152D0BC" w:rsidR="009F6661" w:rsidRDefault="009F6661" w:rsidP="009F6661">
      <w:pPr>
        <w:rPr>
          <w:rFonts w:eastAsiaTheme="minorEastAsia" w:cs="바탕"/>
          <w:bCs/>
        </w:rPr>
      </w:pPr>
    </w:p>
    <w:p w14:paraId="511E9696" w14:textId="3E5F8BD4" w:rsidR="00923B2D" w:rsidRDefault="00923B2D" w:rsidP="009F6A11">
      <w:pPr>
        <w:jc w:val="center"/>
        <w:rPr>
          <w:rFonts w:eastAsiaTheme="minorEastAsia" w:cs="바탕"/>
          <w:bCs/>
        </w:rPr>
      </w:pPr>
      <w:r>
        <w:rPr>
          <w:rFonts w:eastAsiaTheme="minorEastAsia" w:cs="바탕"/>
          <w:bCs/>
          <w:noProof/>
          <w:lang w:val="en-US"/>
        </w:rPr>
        <w:lastRenderedPageBreak/>
        <w:drawing>
          <wp:inline distT="0" distB="0" distL="0" distR="0" wp14:anchorId="13CF6DD6" wp14:editId="1871DF9B">
            <wp:extent cx="4495800" cy="254918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8563" cy="2567757"/>
                    </a:xfrm>
                    <a:prstGeom prst="rect">
                      <a:avLst/>
                    </a:prstGeom>
                    <a:noFill/>
                  </pic:spPr>
                </pic:pic>
              </a:graphicData>
            </a:graphic>
          </wp:inline>
        </w:drawing>
      </w:r>
    </w:p>
    <w:p w14:paraId="5750A98E" w14:textId="01C37D3C" w:rsidR="0046497A" w:rsidRPr="0046497A" w:rsidRDefault="0046497A" w:rsidP="0046497A">
      <w:pPr>
        <w:jc w:val="center"/>
        <w:rPr>
          <w:rFonts w:eastAsiaTheme="minorEastAsia" w:cs="바탕"/>
          <w:bCs/>
        </w:rPr>
      </w:pPr>
      <w:r w:rsidRPr="0046497A">
        <w:rPr>
          <w:rFonts w:eastAsiaTheme="minorEastAsia" w:cs="바탕" w:hint="eastAsia"/>
          <w:bCs/>
        </w:rPr>
        <w:t>F</w:t>
      </w:r>
      <w:r w:rsidRPr="0046497A">
        <w:rPr>
          <w:rFonts w:eastAsiaTheme="minorEastAsia" w:cs="바탕"/>
          <w:bCs/>
        </w:rPr>
        <w:t xml:space="preserve">igure </w:t>
      </w:r>
      <w:r>
        <w:rPr>
          <w:rFonts w:eastAsiaTheme="minorEastAsia" w:cs="바탕"/>
          <w:bCs/>
        </w:rPr>
        <w:t>2</w:t>
      </w:r>
      <w:r w:rsidRPr="0046497A">
        <w:rPr>
          <w:rFonts w:eastAsiaTheme="minorEastAsia" w:cs="바탕"/>
          <w:bCs/>
        </w:rPr>
        <w:t>.</w:t>
      </w:r>
      <w:r>
        <w:rPr>
          <w:rFonts w:eastAsiaTheme="minorEastAsia" w:cs="바탕"/>
          <w:bCs/>
        </w:rPr>
        <w:t xml:space="preserve"> The procedure of performing </w:t>
      </w:r>
      <w:r>
        <w:rPr>
          <w:rFonts w:eastAsiaTheme="minorEastAsia" w:cs="바탕" w:hint="eastAsia"/>
          <w:bCs/>
        </w:rPr>
        <w:t>C</w:t>
      </w:r>
      <w:r>
        <w:rPr>
          <w:rFonts w:eastAsiaTheme="minorEastAsia" w:cs="바탕"/>
          <w:bCs/>
        </w:rPr>
        <w:t xml:space="preserve">SI reporting </w:t>
      </w:r>
      <w:r>
        <w:t>during</w:t>
      </w:r>
      <w:r w:rsidRPr="00C652BB">
        <w:t xml:space="preserve"> </w:t>
      </w:r>
      <w:r w:rsidR="00C81E9A">
        <w:t xml:space="preserve">the </w:t>
      </w:r>
      <w:r w:rsidRPr="00C652BB">
        <w:t xml:space="preserve">LTM </w:t>
      </w:r>
      <w:r w:rsidR="00C81E9A">
        <w:t>cell switch</w:t>
      </w:r>
    </w:p>
    <w:p w14:paraId="16C486AE" w14:textId="2886B169" w:rsidR="00923B2D" w:rsidRDefault="00CA3F78" w:rsidP="00923B2D">
      <w:pPr>
        <w:rPr>
          <w:rFonts w:eastAsiaTheme="minorEastAsia" w:cs="바탕"/>
          <w:bCs/>
        </w:rPr>
      </w:pPr>
      <w:r>
        <w:rPr>
          <w:rFonts w:eastAsiaTheme="minorEastAsia" w:cs="바탕"/>
          <w:bCs/>
        </w:rPr>
        <w:t>Regarding the procedure during the LTM cell switch as shown i</w:t>
      </w:r>
      <w:r w:rsidR="00923B2D" w:rsidRPr="00923B2D">
        <w:rPr>
          <w:rFonts w:eastAsiaTheme="minorEastAsia" w:cs="바탕"/>
          <w:bCs/>
        </w:rPr>
        <w:t>n Fig</w:t>
      </w:r>
      <w:r>
        <w:rPr>
          <w:rFonts w:eastAsiaTheme="minorEastAsia" w:cs="바탕"/>
          <w:bCs/>
        </w:rPr>
        <w:t xml:space="preserve">ure </w:t>
      </w:r>
      <w:r w:rsidR="0046497A">
        <w:rPr>
          <w:rFonts w:eastAsiaTheme="minorEastAsia" w:cs="바탕"/>
          <w:bCs/>
        </w:rPr>
        <w:t>2</w:t>
      </w:r>
      <w:r w:rsidR="00923B2D" w:rsidRPr="00923B2D">
        <w:rPr>
          <w:rFonts w:eastAsiaTheme="minorEastAsia" w:cs="바탕"/>
          <w:bCs/>
        </w:rPr>
        <w:t xml:space="preserve">, </w:t>
      </w:r>
      <w:r>
        <w:rPr>
          <w:rFonts w:eastAsiaTheme="minorEastAsia" w:cs="바탕"/>
          <w:bCs/>
        </w:rPr>
        <w:t xml:space="preserve">after the target cell decision by the RSRP result for each candidate cell and the reception of a cell switch command, </w:t>
      </w:r>
      <w:r w:rsidR="00923B2D" w:rsidRPr="00923B2D">
        <w:rPr>
          <w:rFonts w:eastAsiaTheme="minorEastAsia" w:cs="바탕"/>
          <w:bCs/>
        </w:rPr>
        <w:t>the RRC reconfiguration complete message and the CSI value</w:t>
      </w:r>
      <w:r w:rsidR="003001CB">
        <w:rPr>
          <w:rFonts w:eastAsiaTheme="minorEastAsia" w:cs="바탕"/>
          <w:bCs/>
        </w:rPr>
        <w:t xml:space="preserve"> corresponding to the indicated TCI state ID within LTM Cell Switch Command </w:t>
      </w:r>
      <w:r w:rsidR="00923B2D" w:rsidRPr="00923B2D">
        <w:rPr>
          <w:rFonts w:eastAsiaTheme="minorEastAsia" w:cs="바탕"/>
          <w:bCs/>
        </w:rPr>
        <w:t xml:space="preserve">are allocated to the PUSCH data channel and the UCI control channel, respectively, and multiplexed for transmission. The multiplexing </w:t>
      </w:r>
      <w:r w:rsidR="003001CB">
        <w:rPr>
          <w:rFonts w:eastAsiaTheme="minorEastAsia" w:cs="바탕"/>
          <w:bCs/>
        </w:rPr>
        <w:t>scheme</w:t>
      </w:r>
      <w:r w:rsidR="00923B2D" w:rsidRPr="00923B2D">
        <w:rPr>
          <w:rFonts w:eastAsiaTheme="minorEastAsia" w:cs="바탕"/>
          <w:bCs/>
        </w:rPr>
        <w:t xml:space="preserve"> follows the "Data and control multiplexing" approach specified in Section 6.2.7 of 3GPP 38.212</w:t>
      </w:r>
      <w:r>
        <w:rPr>
          <w:rFonts w:eastAsiaTheme="minorEastAsia" w:cs="바탕"/>
          <w:bCs/>
        </w:rPr>
        <w:t xml:space="preserve"> </w:t>
      </w:r>
      <w:r w:rsidR="0046497A">
        <w:rPr>
          <w:rFonts w:eastAsiaTheme="minorEastAsia" w:cs="바탕"/>
          <w:bCs/>
        </w:rPr>
        <w:t>[2]</w:t>
      </w:r>
      <w:r w:rsidR="00923B2D" w:rsidRPr="00923B2D">
        <w:rPr>
          <w:rFonts w:eastAsiaTheme="minorEastAsia" w:cs="바탕"/>
          <w:bCs/>
        </w:rPr>
        <w:t>.</w:t>
      </w:r>
      <w:r w:rsidR="0046497A">
        <w:rPr>
          <w:rFonts w:eastAsiaTheme="minorEastAsia" w:cs="바탕"/>
          <w:bCs/>
        </w:rPr>
        <w:t xml:space="preserve"> </w:t>
      </w:r>
      <w:r w:rsidR="00923B2D" w:rsidRPr="00923B2D">
        <w:rPr>
          <w:rFonts w:eastAsiaTheme="minorEastAsia" w:cs="바탕"/>
          <w:bCs/>
        </w:rPr>
        <w:t xml:space="preserve">With this approach, the target cell decodes the transport block containing the CSI value (corresponding to the first transport block as defined in the specification) at the physical layer and forwards the remaining RRC reconfiguration message to the higher layers. </w:t>
      </w:r>
      <w:r w:rsidR="003001CB">
        <w:rPr>
          <w:rFonts w:eastAsiaTheme="minorEastAsia" w:cs="바탕"/>
          <w:bCs/>
        </w:rPr>
        <w:t>If</w:t>
      </w:r>
      <w:r w:rsidR="0046497A">
        <w:rPr>
          <w:rFonts w:eastAsiaTheme="minorEastAsia" w:cs="바탕"/>
          <w:bCs/>
        </w:rPr>
        <w:t xml:space="preserve"> the CSI value </w:t>
      </w:r>
      <w:r w:rsidR="003001CB">
        <w:rPr>
          <w:rFonts w:eastAsiaTheme="minorEastAsia" w:cs="바탕"/>
          <w:bCs/>
        </w:rPr>
        <w:t>is</w:t>
      </w:r>
      <w:r w:rsidR="00923B2D" w:rsidRPr="00923B2D">
        <w:rPr>
          <w:rFonts w:eastAsiaTheme="minorEastAsia" w:cs="바탕"/>
          <w:bCs/>
        </w:rPr>
        <w:t xml:space="preserve"> sent as part of an RRC message (via the PUSCH data channel), the target cell must first pass </w:t>
      </w:r>
      <w:r w:rsidR="001910A1">
        <w:rPr>
          <w:rFonts w:eastAsiaTheme="minorEastAsia" w:cs="바탕"/>
          <w:bCs/>
        </w:rPr>
        <w:t xml:space="preserve">the message </w:t>
      </w:r>
      <w:r w:rsidR="00923B2D" w:rsidRPr="00923B2D">
        <w:rPr>
          <w:rFonts w:eastAsiaTheme="minorEastAsia" w:cs="바탕"/>
          <w:bCs/>
        </w:rPr>
        <w:t xml:space="preserve">to the higher layer, extract the CSI value, and then relay </w:t>
      </w:r>
      <w:r w:rsidR="001910A1">
        <w:rPr>
          <w:rFonts w:eastAsiaTheme="minorEastAsia" w:cs="바탕"/>
          <w:bCs/>
        </w:rPr>
        <w:t xml:space="preserve">this value </w:t>
      </w:r>
      <w:r w:rsidR="00923B2D" w:rsidRPr="00923B2D">
        <w:rPr>
          <w:rFonts w:eastAsiaTheme="minorEastAsia" w:cs="바탕"/>
          <w:bCs/>
        </w:rPr>
        <w:t>back to the physical layer.</w:t>
      </w:r>
      <w:r w:rsidR="0046497A">
        <w:rPr>
          <w:rFonts w:eastAsiaTheme="minorEastAsia" w:cs="바탕"/>
          <w:bCs/>
        </w:rPr>
        <w:t xml:space="preserve"> </w:t>
      </w:r>
      <w:r w:rsidR="00923B2D" w:rsidRPr="00923B2D">
        <w:rPr>
          <w:rFonts w:eastAsiaTheme="minorEastAsia" w:cs="바탕"/>
          <w:bCs/>
        </w:rPr>
        <w:t>In contrast, Fig</w:t>
      </w:r>
      <w:r w:rsidR="001910A1">
        <w:rPr>
          <w:rFonts w:eastAsiaTheme="minorEastAsia" w:cs="바탕"/>
          <w:bCs/>
        </w:rPr>
        <w:t xml:space="preserve">ure </w:t>
      </w:r>
      <w:r w:rsidR="0046497A">
        <w:rPr>
          <w:rFonts w:eastAsiaTheme="minorEastAsia" w:cs="바탕"/>
          <w:bCs/>
        </w:rPr>
        <w:t>2</w:t>
      </w:r>
      <w:r w:rsidR="00923B2D" w:rsidRPr="00923B2D">
        <w:rPr>
          <w:rFonts w:eastAsiaTheme="minorEastAsia" w:cs="바탕"/>
          <w:bCs/>
        </w:rPr>
        <w:t xml:space="preserve"> allows the CSI value to be directly decoded at the physical layer of the target cell, bypassing the higher layers. This enables the target cell to quickly apply the CSI value to select an appropriate MCS for the data transmitted to the UE. As a result, it helps maintain high downlink data quality before and after the cell switch.</w:t>
      </w:r>
    </w:p>
    <w:p w14:paraId="2DD2B7D8" w14:textId="02338DD8" w:rsidR="00923B2D" w:rsidRDefault="00923B2D" w:rsidP="009F6A11">
      <w:pPr>
        <w:jc w:val="center"/>
        <w:rPr>
          <w:rFonts w:eastAsiaTheme="minorEastAsia" w:cs="바탕"/>
          <w:bCs/>
        </w:rPr>
      </w:pPr>
      <w:r>
        <w:rPr>
          <w:rFonts w:hAnsi="½Å¸íÁ¶"/>
          <w:noProof/>
          <w:lang w:val="en-US"/>
        </w:rPr>
        <w:drawing>
          <wp:inline distT="0" distB="0" distL="0" distR="0" wp14:anchorId="0AFFD24B" wp14:editId="2909134A">
            <wp:extent cx="4482671" cy="2980266"/>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8216" cy="2990601"/>
                    </a:xfrm>
                    <a:prstGeom prst="rect">
                      <a:avLst/>
                    </a:prstGeom>
                    <a:noFill/>
                  </pic:spPr>
                </pic:pic>
              </a:graphicData>
            </a:graphic>
          </wp:inline>
        </w:drawing>
      </w:r>
    </w:p>
    <w:p w14:paraId="5B06D251" w14:textId="3182AC44" w:rsidR="003001CB" w:rsidRPr="0046497A" w:rsidRDefault="003001CB" w:rsidP="003001CB">
      <w:pPr>
        <w:jc w:val="center"/>
        <w:rPr>
          <w:rFonts w:eastAsiaTheme="minorEastAsia" w:cs="바탕"/>
          <w:bCs/>
        </w:rPr>
      </w:pPr>
      <w:r w:rsidRPr="0046497A">
        <w:rPr>
          <w:rFonts w:eastAsiaTheme="minorEastAsia" w:cs="바탕" w:hint="eastAsia"/>
          <w:bCs/>
        </w:rPr>
        <w:t>F</w:t>
      </w:r>
      <w:r w:rsidRPr="0046497A">
        <w:rPr>
          <w:rFonts w:eastAsiaTheme="minorEastAsia" w:cs="바탕"/>
          <w:bCs/>
        </w:rPr>
        <w:t xml:space="preserve">igure </w:t>
      </w:r>
      <w:r w:rsidR="00C81E9A">
        <w:rPr>
          <w:rFonts w:eastAsiaTheme="minorEastAsia" w:cs="바탕"/>
          <w:bCs/>
        </w:rPr>
        <w:t>3</w:t>
      </w:r>
      <w:r w:rsidRPr="0046497A">
        <w:rPr>
          <w:rFonts w:eastAsiaTheme="minorEastAsia" w:cs="바탕"/>
          <w:bCs/>
        </w:rPr>
        <w:t>.</w:t>
      </w:r>
      <w:r>
        <w:rPr>
          <w:rFonts w:eastAsiaTheme="minorEastAsia" w:cs="바탕"/>
          <w:bCs/>
        </w:rPr>
        <w:t xml:space="preserve"> The procedure of performing </w:t>
      </w:r>
      <w:r>
        <w:rPr>
          <w:rFonts w:eastAsiaTheme="minorEastAsia" w:cs="바탕" w:hint="eastAsia"/>
          <w:bCs/>
        </w:rPr>
        <w:t>C</w:t>
      </w:r>
      <w:r>
        <w:rPr>
          <w:rFonts w:eastAsiaTheme="minorEastAsia" w:cs="바탕"/>
          <w:bCs/>
        </w:rPr>
        <w:t xml:space="preserve">SI reporting </w:t>
      </w:r>
      <w:r w:rsidR="00C81E9A">
        <w:t>during the</w:t>
      </w:r>
      <w:r w:rsidRPr="00C652BB">
        <w:t xml:space="preserve"> </w:t>
      </w:r>
      <w:r w:rsidR="00C81E9A">
        <w:t xml:space="preserve">LTM cell switch with </w:t>
      </w:r>
      <w:r w:rsidR="00C81E9A">
        <w:rPr>
          <w:rFonts w:hint="eastAsia"/>
        </w:rPr>
        <w:t>4 step RACH</w:t>
      </w:r>
    </w:p>
    <w:p w14:paraId="0ED54015" w14:textId="023DC4F3" w:rsidR="00923B2D" w:rsidRDefault="00923B2D" w:rsidP="009F6661">
      <w:pPr>
        <w:rPr>
          <w:rFonts w:eastAsiaTheme="minorEastAsia" w:cs="바탕"/>
          <w:bCs/>
        </w:rPr>
      </w:pPr>
      <w:r w:rsidRPr="00923B2D">
        <w:rPr>
          <w:rFonts w:eastAsiaTheme="minorEastAsia" w:cs="바탕"/>
          <w:bCs/>
        </w:rPr>
        <w:lastRenderedPageBreak/>
        <w:t>Fig</w:t>
      </w:r>
      <w:r w:rsidR="001910A1">
        <w:rPr>
          <w:rFonts w:eastAsiaTheme="minorEastAsia" w:cs="바탕"/>
          <w:bCs/>
        </w:rPr>
        <w:t xml:space="preserve">ure </w:t>
      </w:r>
      <w:r w:rsidR="00C81E9A">
        <w:rPr>
          <w:rFonts w:eastAsiaTheme="minorEastAsia" w:cs="바탕"/>
          <w:bCs/>
        </w:rPr>
        <w:t>3</w:t>
      </w:r>
      <w:r w:rsidRPr="00923B2D">
        <w:rPr>
          <w:rFonts w:eastAsiaTheme="minorEastAsia" w:cs="바탕"/>
          <w:bCs/>
        </w:rPr>
        <w:t xml:space="preserve"> illustrates the CSI acquisition procedure during cell switching when the cell switch command MAC CE does not include a TA value, requiring the UE to obtain the TA value directly from the target cell through the CFRA procedure. In this case, during the 4-step CFRA process, the CSI value</w:t>
      </w:r>
      <w:r w:rsidR="00C81E9A">
        <w:rPr>
          <w:rFonts w:eastAsiaTheme="minorEastAsia" w:cs="바탕"/>
          <w:bCs/>
        </w:rPr>
        <w:t xml:space="preserve"> is</w:t>
      </w:r>
      <w:r w:rsidRPr="00923B2D">
        <w:rPr>
          <w:rFonts w:eastAsiaTheme="minorEastAsia" w:cs="바탕"/>
          <w:bCs/>
        </w:rPr>
        <w:t xml:space="preserve"> included in the data of Msg3 and transmitted to the target cell. The target cell then uses the CSI included in Msg3 to determine the MCS value for data transmission to the UE.</w:t>
      </w:r>
    </w:p>
    <w:p w14:paraId="70F3E49C" w14:textId="07DED90D" w:rsidR="00751F24" w:rsidRDefault="00751F24" w:rsidP="00157EED">
      <w:pPr>
        <w:jc w:val="center"/>
        <w:rPr>
          <w:rFonts w:eastAsiaTheme="minorEastAsia" w:cs="바탕"/>
          <w:bCs/>
        </w:rPr>
      </w:pPr>
      <w:r>
        <w:rPr>
          <w:rFonts w:hAnsi="½Å¸íÁ¶"/>
          <w:noProof/>
          <w:lang w:val="en-US"/>
        </w:rPr>
        <w:drawing>
          <wp:inline distT="0" distB="0" distL="0" distR="0" wp14:anchorId="0B39701D" wp14:editId="36654586">
            <wp:extent cx="4660900" cy="2960207"/>
            <wp:effectExtent l="0" t="0" r="635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3236" cy="2980744"/>
                    </a:xfrm>
                    <a:prstGeom prst="rect">
                      <a:avLst/>
                    </a:prstGeom>
                    <a:noFill/>
                  </pic:spPr>
                </pic:pic>
              </a:graphicData>
            </a:graphic>
          </wp:inline>
        </w:drawing>
      </w:r>
    </w:p>
    <w:p w14:paraId="5415C294" w14:textId="1E869CF6" w:rsidR="00157EED" w:rsidRPr="00184139" w:rsidRDefault="00157EED" w:rsidP="00157EED">
      <w:pPr>
        <w:jc w:val="center"/>
      </w:pPr>
      <w:r>
        <w:rPr>
          <w:rFonts w:eastAsiaTheme="minorEastAsia" w:cs="바탕" w:hint="eastAsia"/>
          <w:bCs/>
        </w:rPr>
        <w:t>F</w:t>
      </w:r>
      <w:r>
        <w:rPr>
          <w:rFonts w:eastAsiaTheme="minorEastAsia" w:cs="바탕"/>
          <w:bCs/>
        </w:rPr>
        <w:t xml:space="preserve">igure </w:t>
      </w:r>
      <w:r w:rsidR="00C81E9A">
        <w:rPr>
          <w:rFonts w:eastAsiaTheme="minorEastAsia" w:cs="바탕"/>
          <w:bCs/>
        </w:rPr>
        <w:t>4</w:t>
      </w:r>
      <w:r>
        <w:rPr>
          <w:rFonts w:eastAsiaTheme="minorEastAsia" w:cs="바탕"/>
          <w:bCs/>
        </w:rPr>
        <w:t xml:space="preserve">. </w:t>
      </w:r>
      <w:r w:rsidR="00C81E9A">
        <w:rPr>
          <w:rFonts w:eastAsiaTheme="minorEastAsia" w:cs="바탕"/>
          <w:bCs/>
        </w:rPr>
        <w:t xml:space="preserve">The procedure of performing </w:t>
      </w:r>
      <w:r w:rsidR="00C81E9A">
        <w:rPr>
          <w:rFonts w:eastAsiaTheme="minorEastAsia" w:cs="바탕" w:hint="eastAsia"/>
          <w:bCs/>
        </w:rPr>
        <w:t>C</w:t>
      </w:r>
      <w:r w:rsidR="00C81E9A">
        <w:rPr>
          <w:rFonts w:eastAsiaTheme="minorEastAsia" w:cs="바탕"/>
          <w:bCs/>
        </w:rPr>
        <w:t>SI</w:t>
      </w:r>
      <w:r w:rsidR="009F6A11">
        <w:rPr>
          <w:rFonts w:eastAsiaTheme="minorEastAsia" w:cs="바탕"/>
          <w:bCs/>
        </w:rPr>
        <w:t xml:space="preserve"> measurements</w:t>
      </w:r>
      <w:r w:rsidR="00C81E9A">
        <w:rPr>
          <w:rFonts w:eastAsiaTheme="minorEastAsia" w:cs="바탕"/>
          <w:bCs/>
        </w:rPr>
        <w:t xml:space="preserve"> and CSI reporting </w:t>
      </w:r>
      <w:r w:rsidR="00C81E9A">
        <w:t>after</w:t>
      </w:r>
      <w:r w:rsidR="00C81E9A" w:rsidRPr="00C652BB">
        <w:t xml:space="preserve"> </w:t>
      </w:r>
      <w:r w:rsidR="00C81E9A">
        <w:t xml:space="preserve">the </w:t>
      </w:r>
      <w:r w:rsidR="00C81E9A" w:rsidRPr="00C652BB">
        <w:t xml:space="preserve">LTM </w:t>
      </w:r>
      <w:r w:rsidR="00C81E9A">
        <w:t>cell switch</w:t>
      </w:r>
    </w:p>
    <w:p w14:paraId="03FFB895" w14:textId="5EB5E875" w:rsidR="00886E4F" w:rsidRDefault="00923B2D" w:rsidP="00923B2D">
      <w:r>
        <w:t>Fig</w:t>
      </w:r>
      <w:r w:rsidR="001910A1">
        <w:t xml:space="preserve">ure </w:t>
      </w:r>
      <w:r w:rsidR="00C81E9A">
        <w:t>4</w:t>
      </w:r>
      <w:r>
        <w:t xml:space="preserve"> presents a procedure for performing CSI measurements</w:t>
      </w:r>
      <w:r w:rsidR="009F6A11" w:rsidRPr="009F6A11">
        <w:rPr>
          <w:rFonts w:eastAsiaTheme="minorEastAsia" w:cs="바탕"/>
          <w:bCs/>
        </w:rPr>
        <w:t xml:space="preserve"> </w:t>
      </w:r>
      <w:r w:rsidR="009F6A11">
        <w:rPr>
          <w:rFonts w:eastAsiaTheme="minorEastAsia" w:cs="바탕"/>
          <w:bCs/>
        </w:rPr>
        <w:t>and CSI reporting</w:t>
      </w:r>
      <w:r>
        <w:t xml:space="preserve"> after cell switching. In this scenario, after the source cell sends the Cell Switch Command MAC CE to the UE, the UE initiates the cell switching process. Once the UE applies the configuration information of the target cell for the switch, it completes the cell switching procedure by transmitting an RRC reconfiguration complete message to the target cell.</w:t>
      </w:r>
      <w:r w:rsidR="009F6A11">
        <w:t xml:space="preserve"> </w:t>
      </w:r>
      <w:r>
        <w:t xml:space="preserve">At this point, by including CSI measurement triggering information in the RRC reconfiguration complete message, the target cell can immediately start transmitting CSI-RS after the LTM procedure is completed. This allows the target cell to quickly obtain the latest CSI information and perform CSI measurements on a single, pre-determined CSI-RS resource set of the confirmed target cell. This approach minimizes the downlink resource </w:t>
      </w:r>
      <w:r w:rsidR="00492E4A">
        <w:rPr>
          <w:rFonts w:hint="eastAsia"/>
        </w:rPr>
        <w:t xml:space="preserve">overhead </w:t>
      </w:r>
      <w:r>
        <w:t>for measurement and reduces the complexity for the UE in performing CSI measurements.</w:t>
      </w:r>
      <w:r w:rsidR="009F6A11">
        <w:t xml:space="preserve"> </w:t>
      </w:r>
      <w:r>
        <w:t>However, a drawback is the additional time required to acquire CSI information after completing the LTM. Configuring the RRC reconfiguration complete message to include CSI measurement triggering can be achieved by adding a 1-bit indication to either the RRC reconfiguration message or the Cell Switch Command MAC CE.</w:t>
      </w:r>
    </w:p>
    <w:p w14:paraId="68B9863A" w14:textId="5654BE01" w:rsidR="00923B2D" w:rsidRDefault="00923B2D" w:rsidP="00923B2D"/>
    <w:p w14:paraId="65921119" w14:textId="03A3C373" w:rsidR="001541FC" w:rsidRPr="00492E4A" w:rsidRDefault="001541FC" w:rsidP="001541FC">
      <w:r w:rsidRPr="001541FC">
        <w:t xml:space="preserve">In the case of Alt-1, it has </w:t>
      </w:r>
      <w:r w:rsidR="00695E46">
        <w:t xml:space="preserve">a </w:t>
      </w:r>
      <w:r w:rsidRPr="001541FC">
        <w:t xml:space="preserve">minimal </w:t>
      </w:r>
      <w:r w:rsidR="00695E46">
        <w:t xml:space="preserve">spec </w:t>
      </w:r>
      <w:r w:rsidRPr="001541FC">
        <w:t>impact and allows for the acquisition</w:t>
      </w:r>
      <w:r w:rsidR="00695E46">
        <w:t>s</w:t>
      </w:r>
      <w:r w:rsidRPr="001541FC">
        <w:t xml:space="preserve"> of CSI</w:t>
      </w:r>
      <w:r w:rsidR="00695E46">
        <w:t>s</w:t>
      </w:r>
      <w:r w:rsidRPr="001541FC">
        <w:t xml:space="preserve"> from multiple candidate</w:t>
      </w:r>
      <w:r w:rsidR="00695E46">
        <w:t xml:space="preserve"> cell</w:t>
      </w:r>
      <w:r w:rsidRPr="001541FC">
        <w:t>s, which can be used alongside L1-RSRP values to determine the target cell. However, measuring multiple CSI-RS</w:t>
      </w:r>
      <w:r w:rsidR="00695E46">
        <w:t>s</w:t>
      </w:r>
      <w:r w:rsidRPr="001541FC">
        <w:t xml:space="preserve"> and reporting CSI could increase the delay for LTM switching, leading to higher complexity on the UE side and significant radio resource </w:t>
      </w:r>
      <w:r w:rsidR="00B63E12">
        <w:t>overhead</w:t>
      </w:r>
      <w:r w:rsidR="00B63E12" w:rsidRPr="001541FC">
        <w:t xml:space="preserve"> </w:t>
      </w:r>
      <w:r w:rsidRPr="001541FC">
        <w:t>from the network perspective. Additionally, since the CSI values are used after cell switching, their reliability could be compromised due to time selectivity.</w:t>
      </w:r>
      <w:r>
        <w:t xml:space="preserve"> </w:t>
      </w:r>
    </w:p>
    <w:p w14:paraId="30535987" w14:textId="5444D907" w:rsidR="001541FC" w:rsidRPr="00D264A1" w:rsidRDefault="00492E4A" w:rsidP="001541FC">
      <w:r w:rsidRPr="00492E4A">
        <w:t xml:space="preserve">On the other hand, Alt-2 performs CSI reporting after receiving the LTM cell switch command MAC CE, requiring the </w:t>
      </w:r>
      <w:r w:rsidR="00695E46">
        <w:t xml:space="preserve">CSI </w:t>
      </w:r>
      <w:r w:rsidRPr="00492E4A">
        <w:t xml:space="preserve">reporting </w:t>
      </w:r>
      <w:r w:rsidR="00695E46">
        <w:t xml:space="preserve">from </w:t>
      </w:r>
      <w:r w:rsidRPr="00492E4A">
        <w:t>only the CSI-RS</w:t>
      </w:r>
      <w:r w:rsidR="00695E46">
        <w:t xml:space="preserve"> belonging to </w:t>
      </w:r>
      <w:r w:rsidRPr="00492E4A">
        <w:t>the already determined target cell, even though it does not use CSI values for target cell determination.</w:t>
      </w:r>
      <w:r>
        <w:t xml:space="preserve"> </w:t>
      </w:r>
      <w:r w:rsidRPr="00492E4A">
        <w:t xml:space="preserve">From the UE perspective, since CSI measurement is an implementation-specific issue, the complexity is expected to be lower than in Alt-1. From the network perspective, </w:t>
      </w:r>
      <w:r w:rsidR="004F17E7">
        <w:t xml:space="preserve">the </w:t>
      </w:r>
      <w:r w:rsidRPr="00492E4A">
        <w:t xml:space="preserve">reduced CSI reporting helps minimize radio resource overhead. </w:t>
      </w:r>
      <w:r w:rsidRPr="00492E4A">
        <w:lastRenderedPageBreak/>
        <w:t>Additionally, the shorter time between CSI-RS measurement and CSI reporting compared to Alt-1 makes Alt-2 less prone to the outdated CSI value issue.</w:t>
      </w:r>
      <w:r>
        <w:t xml:space="preserve"> </w:t>
      </w:r>
      <w:r w:rsidR="00D264A1">
        <w:rPr>
          <w:rFonts w:hint="eastAsia"/>
        </w:rPr>
        <w:t>I</w:t>
      </w:r>
      <w:r w:rsidR="00D264A1" w:rsidRPr="00D264A1">
        <w:t>n terms of spec</w:t>
      </w:r>
      <w:r w:rsidR="00695E46">
        <w:t xml:space="preserve"> </w:t>
      </w:r>
      <w:r w:rsidR="00D264A1" w:rsidRPr="00D264A1">
        <w:t>impact, the reporting of CSI-RS measurements from candidate cells must be directed to the target cell rather than the source cell, requiring a new mechanism. However, since this can be incorporated into the payload or multiplexed with the RRC reconfiguration complete message or Msg3, the impact is expected to be confined to RAN3.</w:t>
      </w:r>
    </w:p>
    <w:p w14:paraId="05A1C037" w14:textId="77777777" w:rsidR="00492E4A" w:rsidRDefault="00492E4A" w:rsidP="00E947F6">
      <w:pPr>
        <w:rPr>
          <w:b/>
          <w:lang w:eastAsia="zh-CN"/>
        </w:rPr>
      </w:pPr>
    </w:p>
    <w:p w14:paraId="00C772B5" w14:textId="77777777" w:rsidR="00430F2E" w:rsidRDefault="00DF47E8" w:rsidP="00E947F6">
      <w:pPr>
        <w:rPr>
          <w:b/>
          <w:lang w:eastAsia="zh-CN"/>
        </w:rPr>
      </w:pPr>
      <w:r w:rsidRPr="00E83BB8">
        <w:rPr>
          <w:b/>
          <w:lang w:eastAsia="zh-CN"/>
        </w:rPr>
        <w:t>Proposal</w:t>
      </w:r>
      <w:r>
        <w:rPr>
          <w:b/>
          <w:lang w:eastAsia="zh-CN"/>
        </w:rPr>
        <w:t xml:space="preserve"> </w:t>
      </w:r>
      <w:r w:rsidR="002D6119">
        <w:rPr>
          <w:b/>
          <w:lang w:eastAsia="zh-CN"/>
        </w:rPr>
        <w:t>1</w:t>
      </w:r>
      <w:r w:rsidRPr="00E83BB8">
        <w:rPr>
          <w:b/>
          <w:lang w:eastAsia="zh-CN"/>
        </w:rPr>
        <w:t xml:space="preserve">: </w:t>
      </w:r>
    </w:p>
    <w:p w14:paraId="4CD56445" w14:textId="77777777" w:rsidR="00430F2E" w:rsidRDefault="00D264A1" w:rsidP="00E947F6">
      <w:pPr>
        <w:rPr>
          <w:b/>
        </w:rPr>
      </w:pPr>
      <w:r w:rsidRPr="00D264A1">
        <w:rPr>
          <w:b/>
        </w:rPr>
        <w:t xml:space="preserve">We prefer Alt-2 among the CSI acquisition approaches in LTM, as it offers a shorter time between CSI-RS measurement and CSI reporting compared to Alt-1 and is more resource-efficient. </w:t>
      </w:r>
    </w:p>
    <w:p w14:paraId="166ECCE2" w14:textId="31159E95" w:rsidR="00DF47E8" w:rsidRPr="004F17E7" w:rsidRDefault="00430F2E" w:rsidP="004F17E7">
      <w:pPr>
        <w:pStyle w:val="a4"/>
        <w:numPr>
          <w:ilvl w:val="0"/>
          <w:numId w:val="43"/>
        </w:numPr>
        <w:ind w:leftChars="0"/>
        <w:rPr>
          <w:b/>
        </w:rPr>
      </w:pPr>
      <w:r>
        <w:rPr>
          <w:rFonts w:hint="eastAsia"/>
          <w:b/>
        </w:rPr>
        <w:t>S</w:t>
      </w:r>
      <w:r>
        <w:rPr>
          <w:b/>
        </w:rPr>
        <w:t xml:space="preserve">upport to </w:t>
      </w:r>
      <w:r w:rsidR="00D264A1" w:rsidRPr="004F17E7">
        <w:rPr>
          <w:b/>
        </w:rPr>
        <w:t>incorporat</w:t>
      </w:r>
      <w:r>
        <w:rPr>
          <w:b/>
        </w:rPr>
        <w:t xml:space="preserve">e </w:t>
      </w:r>
      <w:r w:rsidR="00D264A1" w:rsidRPr="004F17E7">
        <w:rPr>
          <w:b/>
        </w:rPr>
        <w:t>it into the payload or multiplexing it with the RRC reconfiguration complete message or Msg3.</w:t>
      </w:r>
    </w:p>
    <w:p w14:paraId="63EB0D18" w14:textId="703FA7DF" w:rsidR="00096CC3" w:rsidRDefault="00096CC3">
      <w:pPr>
        <w:widowControl/>
        <w:autoSpaceDE/>
        <w:autoSpaceDN/>
        <w:spacing w:after="200" w:line="276" w:lineRule="auto"/>
        <w:rPr>
          <w:color w:val="0D0D0D"/>
          <w:shd w:val="clear" w:color="auto" w:fill="FFFFFF"/>
        </w:rPr>
      </w:pPr>
    </w:p>
    <w:p w14:paraId="20E3E295" w14:textId="61517056" w:rsidR="00096CC3" w:rsidRPr="008E5C68" w:rsidRDefault="00096CC3" w:rsidP="00096CC3">
      <w:pPr>
        <w:jc w:val="left"/>
        <w:rPr>
          <w:rFonts w:eastAsia="Times New Roman"/>
          <w:sz w:val="28"/>
          <w:szCs w:val="20"/>
          <w:lang w:eastAsia="ja-JP"/>
        </w:rPr>
      </w:pPr>
      <w:r w:rsidRPr="008E5C68">
        <w:rPr>
          <w:rFonts w:eastAsia="Times New Roman"/>
          <w:sz w:val="28"/>
          <w:szCs w:val="20"/>
          <w:lang w:eastAsia="ja-JP"/>
        </w:rPr>
        <w:t>2.</w:t>
      </w:r>
      <w:r w:rsidR="009F6A11">
        <w:rPr>
          <w:rFonts w:eastAsia="Times New Roman"/>
          <w:sz w:val="28"/>
          <w:szCs w:val="20"/>
          <w:lang w:eastAsia="ja-JP"/>
        </w:rPr>
        <w:t>2</w:t>
      </w:r>
      <w:r w:rsidRPr="008E5C68">
        <w:rPr>
          <w:rFonts w:eastAsia="Times New Roman"/>
          <w:sz w:val="28"/>
          <w:szCs w:val="20"/>
          <w:lang w:eastAsia="ja-JP"/>
        </w:rPr>
        <w:t xml:space="preserve"> </w:t>
      </w:r>
      <w:r w:rsidRPr="00324CB0">
        <w:rPr>
          <w:rFonts w:eastAsia="Times New Roman"/>
          <w:sz w:val="28"/>
          <w:szCs w:val="20"/>
          <w:lang w:eastAsia="ja-JP"/>
        </w:rPr>
        <w:t>Dynamic update of measurement RS</w:t>
      </w:r>
    </w:p>
    <w:p w14:paraId="61783516" w14:textId="257197DE" w:rsidR="00096CC3" w:rsidRDefault="00096CC3" w:rsidP="00096CC3">
      <w:pPr>
        <w:rPr>
          <w:rFonts w:eastAsia="MS Mincho"/>
          <w:iCs/>
          <w:szCs w:val="20"/>
          <w:lang w:eastAsia="ja-JP"/>
        </w:rPr>
      </w:pPr>
      <w:r>
        <w:t>As shown in Fig</w:t>
      </w:r>
      <w:r w:rsidR="00430F2E">
        <w:t xml:space="preserve">ure </w:t>
      </w:r>
      <w:r w:rsidR="004726BD">
        <w:t>5</w:t>
      </w:r>
      <w:r>
        <w:t xml:space="preserve">, when the UE moves from the serving cell (Cell A) to a </w:t>
      </w:r>
      <w:proofErr w:type="spellStart"/>
      <w:r>
        <w:t>neighboring</w:t>
      </w:r>
      <w:proofErr w:type="spellEnd"/>
      <w:r>
        <w:t xml:space="preserve"> cell (C cell) managed by CU3 (gNB3), the CSI-RS set for candidate cells consists of CSI-RS2, CSI-RS3, CSI-RS4, and CSI-RS5. CSI-RS2 and CSI-RS3 are signals from TRPs belonging to DU2 of the </w:t>
      </w:r>
      <w:proofErr w:type="spellStart"/>
      <w:r>
        <w:t>neighboring</w:t>
      </w:r>
      <w:proofErr w:type="spellEnd"/>
      <w:r>
        <w:t xml:space="preserve"> cell (B cell) managed by CU2 (gNB2), while CSI-RS4 is a signal from TRP5 belonging to DU3 of the </w:t>
      </w:r>
      <w:proofErr w:type="spellStart"/>
      <w:r>
        <w:t>neighboring</w:t>
      </w:r>
      <w:proofErr w:type="spellEnd"/>
      <w:r>
        <w:t xml:space="preserve"> cell (C cell) managed by CU3 (gNB3). CSI-RS5 is a signal from TRP6 belonging to DU4 of the </w:t>
      </w:r>
      <w:proofErr w:type="spellStart"/>
      <w:r>
        <w:t>neighboring</w:t>
      </w:r>
      <w:proofErr w:type="spellEnd"/>
      <w:r>
        <w:t xml:space="preserve"> cell (C cell) managed by CU3 (gNB3). When the UE is instructed by the serving cell to perform CSI-RS based measurements for candidate cells, it measures all four periodic CSI-RS signals and reports the results to the serving cell. </w:t>
      </w:r>
    </w:p>
    <w:p w14:paraId="5B99675B" w14:textId="77777777" w:rsidR="00096CC3" w:rsidRDefault="00096CC3" w:rsidP="00096CC3">
      <w:pPr>
        <w:jc w:val="left"/>
        <w:rPr>
          <w:rFonts w:eastAsia="Times New Roman"/>
          <w:sz w:val="28"/>
          <w:szCs w:val="20"/>
          <w:lang w:eastAsia="ja-JP"/>
        </w:rPr>
      </w:pPr>
    </w:p>
    <w:p w14:paraId="271EEA26" w14:textId="77777777" w:rsidR="00096CC3" w:rsidRDefault="00096CC3" w:rsidP="00096CC3">
      <w:pPr>
        <w:jc w:val="center"/>
        <w:rPr>
          <w:rFonts w:eastAsia="Times New Roman"/>
          <w:sz w:val="28"/>
          <w:szCs w:val="20"/>
          <w:lang w:eastAsia="ja-JP"/>
        </w:rPr>
      </w:pPr>
      <w:r>
        <w:rPr>
          <w:rFonts w:eastAsia="Times New Roman"/>
          <w:noProof/>
          <w:sz w:val="28"/>
          <w:szCs w:val="20"/>
          <w:lang w:val="en-US"/>
        </w:rPr>
        <w:drawing>
          <wp:inline distT="0" distB="0" distL="0" distR="0" wp14:anchorId="492F1257" wp14:editId="2DDF70F8">
            <wp:extent cx="5051931" cy="328930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59212" cy="3294040"/>
                    </a:xfrm>
                    <a:prstGeom prst="rect">
                      <a:avLst/>
                    </a:prstGeom>
                    <a:noFill/>
                  </pic:spPr>
                </pic:pic>
              </a:graphicData>
            </a:graphic>
          </wp:inline>
        </w:drawing>
      </w:r>
    </w:p>
    <w:p w14:paraId="68097058" w14:textId="30DE58C5" w:rsidR="00096CC3" w:rsidRPr="00184139" w:rsidRDefault="00096CC3" w:rsidP="00096CC3">
      <w:pPr>
        <w:jc w:val="center"/>
      </w:pPr>
      <w:r>
        <w:rPr>
          <w:rFonts w:eastAsiaTheme="minorEastAsia" w:cs="바탕" w:hint="eastAsia"/>
          <w:bCs/>
        </w:rPr>
        <w:t>F</w:t>
      </w:r>
      <w:r>
        <w:rPr>
          <w:rFonts w:eastAsiaTheme="minorEastAsia" w:cs="바탕"/>
          <w:bCs/>
        </w:rPr>
        <w:t xml:space="preserve">igure </w:t>
      </w:r>
      <w:r w:rsidR="00B63E12">
        <w:rPr>
          <w:rFonts w:eastAsiaTheme="minorEastAsia" w:cs="바탕"/>
          <w:bCs/>
        </w:rPr>
        <w:t>5</w:t>
      </w:r>
      <w:r>
        <w:rPr>
          <w:rFonts w:eastAsiaTheme="minorEastAsia" w:cs="바탕"/>
          <w:bCs/>
        </w:rPr>
        <w:t xml:space="preserve">. </w:t>
      </w:r>
      <w:r w:rsidRPr="00640FD3">
        <w:t xml:space="preserve">Example of Wireless Environment </w:t>
      </w:r>
      <w:r>
        <w:t xml:space="preserve">Configuration for </w:t>
      </w:r>
      <w:r>
        <w:rPr>
          <w:rFonts w:eastAsiaTheme="minorEastAsia" w:cs="바탕"/>
          <w:bCs/>
        </w:rPr>
        <w:t xml:space="preserve">LTM cell switching using </w:t>
      </w:r>
      <w:r>
        <w:t>CSI-RS based measurement</w:t>
      </w:r>
    </w:p>
    <w:p w14:paraId="4D27D72E" w14:textId="77777777" w:rsidR="00096CC3" w:rsidRDefault="00096CC3" w:rsidP="00096CC3">
      <w:pPr>
        <w:jc w:val="left"/>
        <w:rPr>
          <w:rFonts w:eastAsia="MS Mincho"/>
          <w:sz w:val="28"/>
          <w:szCs w:val="20"/>
          <w:lang w:val="en-US" w:eastAsia="ja-JP"/>
        </w:rPr>
      </w:pPr>
    </w:p>
    <w:p w14:paraId="0C76D92E" w14:textId="3A9554E8" w:rsidR="00096CC3" w:rsidRDefault="00096CC3" w:rsidP="00096CC3">
      <w:r>
        <w:t>In Fig</w:t>
      </w:r>
      <w:r w:rsidR="00430F2E">
        <w:t xml:space="preserve">ure </w:t>
      </w:r>
      <w:r w:rsidR="00B63E12">
        <w:t>5</w:t>
      </w:r>
      <w:r>
        <w:t xml:space="preserve">, as the UE moves toward the cell (C cell) managed by gNB3, it detects a weakening of the CSI-RS2 signal from TRP3, which belongs to cell B managed by gNB2, while the initially weak CSI-RS5 signal strengthens. To quickly reflect these changes, the UE could transmit all L1-RSRP measurement results of periodic CSI-RS signals to the serving cell, enabling an update of the candidate cell's CSI-RS list. However, using both periodic and event-triggered reporting would significantly increase the UE's power consumption. To mitigate this, instead of periodic reporting, the UE can identify when certain CSI-RS signals should be excluded and report this to the serving cell, allowing it to update the CSI-RS measurement list accordingly. This approach helps reduce both UE power consumption and network radio resource waste. The updated list can then be </w:t>
      </w:r>
      <w:r>
        <w:rPr>
          <w:rFonts w:hint="eastAsia"/>
        </w:rPr>
        <w:t>delivered</w:t>
      </w:r>
      <w:r>
        <w:t xml:space="preserve"> to the UE via RRC or MAC-CE and shared with </w:t>
      </w:r>
      <w:r>
        <w:rPr>
          <w:rFonts w:hint="eastAsia"/>
        </w:rPr>
        <w:t>candidate</w:t>
      </w:r>
      <w:r>
        <w:t xml:space="preserve"> cells, ensuring that the excluded CSI-RS is no longer transmitted. </w:t>
      </w:r>
      <w:r w:rsidRPr="00DB0A10">
        <w:t>It remains FFS how the UE will determine the criteria for requesting the serving cell to exclude certain CSI-RS from the candidate CSI-RS list.</w:t>
      </w:r>
    </w:p>
    <w:p w14:paraId="4676688B" w14:textId="77777777" w:rsidR="00096CC3" w:rsidRDefault="00096CC3" w:rsidP="00096CC3">
      <w:pPr>
        <w:rPr>
          <w:b/>
          <w:lang w:eastAsia="zh-CN"/>
        </w:rPr>
      </w:pPr>
    </w:p>
    <w:p w14:paraId="50EE34EB" w14:textId="77777777" w:rsidR="00430F2E" w:rsidRDefault="00096CC3" w:rsidP="00096CC3">
      <w:pPr>
        <w:rPr>
          <w:b/>
          <w:lang w:eastAsia="zh-CN"/>
        </w:rPr>
      </w:pPr>
      <w:r w:rsidRPr="00E83BB8">
        <w:rPr>
          <w:b/>
          <w:lang w:eastAsia="zh-CN"/>
        </w:rPr>
        <w:t>Proposal</w:t>
      </w:r>
      <w:r>
        <w:rPr>
          <w:b/>
          <w:lang w:eastAsia="zh-CN"/>
        </w:rPr>
        <w:t xml:space="preserve"> </w:t>
      </w:r>
      <w:r w:rsidR="00B63E12">
        <w:rPr>
          <w:b/>
          <w:lang w:eastAsia="zh-CN"/>
        </w:rPr>
        <w:t>2</w:t>
      </w:r>
      <w:r w:rsidRPr="00E83BB8">
        <w:rPr>
          <w:b/>
          <w:lang w:eastAsia="zh-CN"/>
        </w:rPr>
        <w:t xml:space="preserve">: </w:t>
      </w:r>
    </w:p>
    <w:p w14:paraId="545049B3" w14:textId="77777777" w:rsidR="00430F2E" w:rsidRDefault="00096CC3" w:rsidP="00096CC3">
      <w:pPr>
        <w:rPr>
          <w:b/>
          <w:lang w:eastAsia="zh-CN"/>
        </w:rPr>
      </w:pPr>
      <w:r w:rsidRPr="00DB0A10">
        <w:rPr>
          <w:b/>
          <w:lang w:eastAsia="zh-CN"/>
        </w:rPr>
        <w:t xml:space="preserve">We propose that the UE requests the serving cell to exclude certain CSI-RS from the candidate CSI-RS list, and the serving cell updates the list accordingly. </w:t>
      </w:r>
    </w:p>
    <w:p w14:paraId="47956421" w14:textId="0DE729FE" w:rsidR="00096CC3" w:rsidRPr="00E83BB8" w:rsidRDefault="00430F2E" w:rsidP="004F17E7">
      <w:pPr>
        <w:pStyle w:val="a4"/>
        <w:numPr>
          <w:ilvl w:val="0"/>
          <w:numId w:val="43"/>
        </w:numPr>
        <w:ind w:leftChars="0"/>
        <w:rPr>
          <w:b/>
          <w:lang w:eastAsia="zh-CN"/>
        </w:rPr>
      </w:pPr>
      <w:r>
        <w:rPr>
          <w:b/>
          <w:lang w:eastAsia="zh-CN"/>
        </w:rPr>
        <w:t xml:space="preserve">FFS: </w:t>
      </w:r>
      <w:r w:rsidR="00096CC3" w:rsidRPr="00DB0A10">
        <w:rPr>
          <w:b/>
          <w:lang w:eastAsia="zh-CN"/>
        </w:rPr>
        <w:t>The criteria for determining which CSI-RS to exclude</w:t>
      </w:r>
      <w:r w:rsidR="00096CC3">
        <w:rPr>
          <w:rFonts w:hint="eastAsia"/>
          <w:b/>
        </w:rPr>
        <w:t>.</w:t>
      </w:r>
    </w:p>
    <w:p w14:paraId="55180F9F" w14:textId="77777777" w:rsidR="00096CC3" w:rsidRPr="00096CC3" w:rsidRDefault="00096CC3">
      <w:pPr>
        <w:widowControl/>
        <w:autoSpaceDE/>
        <w:autoSpaceDN/>
        <w:spacing w:after="200" w:line="276" w:lineRule="auto"/>
        <w:rPr>
          <w:color w:val="0D0D0D"/>
          <w:shd w:val="clear" w:color="auto" w:fill="FFFFFF"/>
        </w:rPr>
      </w:pPr>
    </w:p>
    <w:p w14:paraId="7CEAEE96" w14:textId="702A83AD" w:rsidR="00096CC3" w:rsidRPr="008E5C68" w:rsidRDefault="00096CC3" w:rsidP="00096CC3">
      <w:pPr>
        <w:jc w:val="left"/>
        <w:rPr>
          <w:rFonts w:eastAsia="Times New Roman"/>
          <w:sz w:val="28"/>
          <w:szCs w:val="20"/>
          <w:lang w:eastAsia="ja-JP"/>
        </w:rPr>
      </w:pPr>
      <w:r w:rsidRPr="008E5C68">
        <w:rPr>
          <w:rFonts w:eastAsia="Times New Roman"/>
          <w:sz w:val="28"/>
          <w:szCs w:val="20"/>
          <w:lang w:eastAsia="ja-JP"/>
        </w:rPr>
        <w:t>2.</w:t>
      </w:r>
      <w:r w:rsidR="009F6A11">
        <w:rPr>
          <w:rFonts w:eastAsia="Times New Roman"/>
          <w:sz w:val="28"/>
          <w:szCs w:val="20"/>
          <w:lang w:eastAsia="ja-JP"/>
        </w:rPr>
        <w:t>3</w:t>
      </w:r>
      <w:r w:rsidRPr="008E5C68">
        <w:rPr>
          <w:rFonts w:eastAsia="Times New Roman"/>
          <w:sz w:val="28"/>
          <w:szCs w:val="20"/>
          <w:lang w:eastAsia="ja-JP"/>
        </w:rPr>
        <w:t xml:space="preserve"> </w:t>
      </w:r>
      <w:r>
        <w:rPr>
          <w:rFonts w:eastAsia="Times New Roman"/>
          <w:sz w:val="28"/>
          <w:szCs w:val="20"/>
          <w:lang w:eastAsia="ja-JP"/>
        </w:rPr>
        <w:t>Ambiguity in CSI-RS resource allocation for candidate cells</w:t>
      </w:r>
    </w:p>
    <w:p w14:paraId="5BCFE634" w14:textId="01EFD159" w:rsidR="00096CC3" w:rsidRDefault="00096CC3" w:rsidP="00096CC3">
      <w:pPr>
        <w:rPr>
          <w:rFonts w:eastAsia="MS Mincho"/>
          <w:iCs/>
          <w:szCs w:val="20"/>
          <w:lang w:eastAsia="ja-JP"/>
        </w:rPr>
      </w:pPr>
      <w:r w:rsidRPr="00D264A1">
        <w:rPr>
          <w:rFonts w:eastAsia="MS Mincho"/>
          <w:iCs/>
          <w:szCs w:val="20"/>
          <w:lang w:eastAsia="ja-JP"/>
        </w:rPr>
        <w:t>In RAN2#127 [</w:t>
      </w:r>
      <w:r w:rsidR="00B63E12" w:rsidRPr="00D264A1">
        <w:rPr>
          <w:rFonts w:eastAsia="MS Mincho"/>
          <w:iCs/>
          <w:szCs w:val="20"/>
          <w:lang w:eastAsia="ja-JP"/>
        </w:rPr>
        <w:t>3</w:t>
      </w:r>
      <w:r w:rsidRPr="00D264A1">
        <w:rPr>
          <w:rFonts w:eastAsia="MS Mincho"/>
          <w:iCs/>
          <w:szCs w:val="20"/>
          <w:lang w:eastAsia="ja-JP"/>
        </w:rPr>
        <w:t xml:space="preserve">], the following agreement was reached for CSI-RS configuration in L1 MR </w:t>
      </w:r>
      <w:proofErr w:type="gramStart"/>
      <w:r w:rsidRPr="00D264A1">
        <w:rPr>
          <w:rFonts w:eastAsia="MS Mincho"/>
          <w:iCs/>
          <w:szCs w:val="20"/>
          <w:lang w:eastAsia="ja-JP"/>
        </w:rPr>
        <w:t>event</w:t>
      </w:r>
      <w:proofErr w:type="gramEnd"/>
      <w:r w:rsidRPr="00D264A1">
        <w:rPr>
          <w:rFonts w:eastAsia="MS Mincho"/>
          <w:iCs/>
          <w:szCs w:val="20"/>
          <w:lang w:eastAsia="ja-JP"/>
        </w:rPr>
        <w:t xml:space="preserve"> evaluation.</w:t>
      </w:r>
    </w:p>
    <w:tbl>
      <w:tblPr>
        <w:tblStyle w:val="a9"/>
        <w:tblW w:w="0" w:type="auto"/>
        <w:tblLook w:val="04A0" w:firstRow="1" w:lastRow="0" w:firstColumn="1" w:lastColumn="0" w:noHBand="0" w:noVBand="1"/>
      </w:tblPr>
      <w:tblGrid>
        <w:gridCol w:w="9288"/>
      </w:tblGrid>
      <w:tr w:rsidR="00096CC3" w14:paraId="530B55AC" w14:textId="77777777" w:rsidTr="009472E7">
        <w:tc>
          <w:tcPr>
            <w:tcW w:w="9288" w:type="dxa"/>
          </w:tcPr>
          <w:p w14:paraId="51BF4084" w14:textId="77777777" w:rsidR="00096CC3" w:rsidRPr="00D07044" w:rsidRDefault="00096CC3" w:rsidP="009472E7">
            <w:pPr>
              <w:rPr>
                <w:rFonts w:cs="Times"/>
                <w:b/>
                <w:bCs/>
                <w:lang w:eastAsia="x-none"/>
              </w:rPr>
            </w:pPr>
            <w:r w:rsidRPr="00587DE4">
              <w:rPr>
                <w:rFonts w:cs="Times"/>
                <w:b/>
                <w:bCs/>
                <w:szCs w:val="20"/>
                <w:highlight w:val="green"/>
                <w:lang w:eastAsia="x-none"/>
              </w:rPr>
              <w:t>Agreemen</w:t>
            </w:r>
            <w:r>
              <w:rPr>
                <w:rFonts w:cs="Times"/>
                <w:b/>
                <w:bCs/>
                <w:szCs w:val="20"/>
                <w:highlight w:val="green"/>
                <w:lang w:eastAsia="x-none"/>
              </w:rPr>
              <w:t>t</w:t>
            </w:r>
            <w:r w:rsidRPr="002A3658">
              <w:rPr>
                <w:rFonts w:cs="Times"/>
                <w:b/>
                <w:bCs/>
                <w:szCs w:val="20"/>
                <w:lang w:eastAsia="x-none"/>
              </w:rPr>
              <w:t>s</w:t>
            </w:r>
            <w:r>
              <w:rPr>
                <w:rFonts w:cs="Times"/>
                <w:b/>
                <w:bCs/>
                <w:szCs w:val="20"/>
                <w:lang w:eastAsia="x-none"/>
              </w:rPr>
              <w:t xml:space="preserve"> on L1 MR event evaluation</w:t>
            </w:r>
          </w:p>
          <w:p w14:paraId="311AE9D0" w14:textId="77777777" w:rsidR="00096CC3" w:rsidRPr="00587DE4" w:rsidRDefault="00096CC3" w:rsidP="009472E7">
            <w:pPr>
              <w:pStyle w:val="a4"/>
              <w:numPr>
                <w:ilvl w:val="0"/>
                <w:numId w:val="33"/>
              </w:numPr>
              <w:spacing w:line="200" w:lineRule="exact"/>
              <w:ind w:leftChars="0" w:left="357" w:hanging="357"/>
              <w:jc w:val="left"/>
              <w:rPr>
                <w:rStyle w:val="af2"/>
                <w:rFonts w:cs="Times"/>
                <w:i w:val="0"/>
                <w:iCs w:val="0"/>
              </w:rPr>
            </w:pPr>
            <w:r>
              <w:rPr>
                <w:rStyle w:val="af2"/>
                <w:rFonts w:cs="Times" w:hint="eastAsia"/>
                <w:i w:val="0"/>
                <w:iCs w:val="0"/>
              </w:rPr>
              <w:t>.</w:t>
            </w:r>
            <w:r>
              <w:rPr>
                <w:rStyle w:val="af2"/>
              </w:rPr>
              <w:t>..</w:t>
            </w:r>
          </w:p>
          <w:p w14:paraId="70888C94" w14:textId="77777777" w:rsidR="00096CC3" w:rsidRPr="00587DE4" w:rsidRDefault="00096CC3" w:rsidP="009472E7">
            <w:pPr>
              <w:pStyle w:val="a4"/>
              <w:numPr>
                <w:ilvl w:val="0"/>
                <w:numId w:val="33"/>
              </w:numPr>
              <w:spacing w:line="200" w:lineRule="exact"/>
              <w:ind w:leftChars="0" w:left="357" w:hanging="357"/>
              <w:jc w:val="left"/>
              <w:rPr>
                <w:rStyle w:val="af2"/>
                <w:rFonts w:cs="Times"/>
                <w:i w:val="0"/>
                <w:iCs w:val="0"/>
              </w:rPr>
            </w:pPr>
            <w:r>
              <w:rPr>
                <w:rStyle w:val="af2"/>
                <w:rFonts w:hint="eastAsia"/>
              </w:rPr>
              <w:t>.</w:t>
            </w:r>
            <w:r>
              <w:rPr>
                <w:rStyle w:val="af2"/>
              </w:rPr>
              <w:t>..</w:t>
            </w:r>
          </w:p>
          <w:p w14:paraId="4185F690" w14:textId="77777777" w:rsidR="00096CC3" w:rsidRPr="00587DE4" w:rsidRDefault="00096CC3" w:rsidP="009472E7">
            <w:pPr>
              <w:pStyle w:val="a4"/>
              <w:numPr>
                <w:ilvl w:val="0"/>
                <w:numId w:val="33"/>
              </w:numPr>
              <w:spacing w:line="200" w:lineRule="exact"/>
              <w:ind w:leftChars="0" w:left="357" w:hanging="357"/>
              <w:rPr>
                <w:rStyle w:val="af2"/>
                <w:rFonts w:cs="Times"/>
                <w:i w:val="0"/>
                <w:iCs w:val="0"/>
              </w:rPr>
            </w:pPr>
            <w:r w:rsidRPr="00587DE4">
              <w:rPr>
                <w:rStyle w:val="af2"/>
                <w:rFonts w:cs="Times"/>
                <w:i w:val="0"/>
                <w:iCs w:val="0"/>
              </w:rPr>
              <w:t>Any beam in candidate RS configuration can be used for LTM event evaluation.</w:t>
            </w:r>
          </w:p>
          <w:p w14:paraId="4B50C243" w14:textId="77777777" w:rsidR="00096CC3" w:rsidRPr="00587DE4" w:rsidRDefault="00096CC3" w:rsidP="009472E7">
            <w:pPr>
              <w:pStyle w:val="a4"/>
              <w:numPr>
                <w:ilvl w:val="0"/>
                <w:numId w:val="33"/>
              </w:numPr>
              <w:spacing w:line="200" w:lineRule="exact"/>
              <w:ind w:leftChars="0" w:left="357" w:hanging="357"/>
              <w:rPr>
                <w:rStyle w:val="af2"/>
                <w:rFonts w:cs="Times"/>
                <w:i w:val="0"/>
                <w:iCs w:val="0"/>
              </w:rPr>
            </w:pPr>
            <w:r>
              <w:rPr>
                <w:rStyle w:val="af2"/>
                <w:rFonts w:cs="Times"/>
                <w:i w:val="0"/>
                <w:iCs w:val="0"/>
              </w:rPr>
              <w:t>.</w:t>
            </w:r>
            <w:r>
              <w:rPr>
                <w:rStyle w:val="af2"/>
              </w:rPr>
              <w:t>..</w:t>
            </w:r>
          </w:p>
          <w:p w14:paraId="743956E8" w14:textId="77777777" w:rsidR="00096CC3" w:rsidRPr="00587DE4" w:rsidRDefault="00096CC3" w:rsidP="009472E7">
            <w:pPr>
              <w:pStyle w:val="a4"/>
              <w:numPr>
                <w:ilvl w:val="0"/>
                <w:numId w:val="33"/>
              </w:numPr>
              <w:spacing w:line="200" w:lineRule="exact"/>
              <w:ind w:leftChars="0" w:left="357" w:hanging="357"/>
              <w:rPr>
                <w:rStyle w:val="af2"/>
                <w:rFonts w:cs="Times"/>
                <w:i w:val="0"/>
                <w:iCs w:val="0"/>
              </w:rPr>
            </w:pPr>
            <w:r>
              <w:rPr>
                <w:rStyle w:val="af2"/>
              </w:rPr>
              <w:t>...</w:t>
            </w:r>
          </w:p>
          <w:p w14:paraId="56C808ED" w14:textId="77777777" w:rsidR="00096CC3" w:rsidRPr="00587DE4" w:rsidRDefault="00096CC3" w:rsidP="009472E7">
            <w:pPr>
              <w:pStyle w:val="a4"/>
              <w:numPr>
                <w:ilvl w:val="0"/>
                <w:numId w:val="33"/>
              </w:numPr>
              <w:spacing w:line="200" w:lineRule="exact"/>
              <w:ind w:leftChars="0" w:left="357" w:hanging="357"/>
              <w:rPr>
                <w:rFonts w:cs="Times"/>
              </w:rPr>
            </w:pPr>
            <w:r>
              <w:rPr>
                <w:rStyle w:val="af2"/>
              </w:rPr>
              <w:t>...</w:t>
            </w:r>
          </w:p>
        </w:tc>
      </w:tr>
    </w:tbl>
    <w:p w14:paraId="74E27EB3" w14:textId="77777777" w:rsidR="00096CC3" w:rsidRDefault="00096CC3" w:rsidP="00096CC3">
      <w:pPr>
        <w:widowControl/>
        <w:autoSpaceDE/>
        <w:autoSpaceDN/>
        <w:spacing w:after="60" w:line="276" w:lineRule="auto"/>
        <w:rPr>
          <w:rFonts w:eastAsia="DengXian" w:cs="바탕"/>
          <w:bCs/>
        </w:rPr>
      </w:pPr>
    </w:p>
    <w:p w14:paraId="3023835A" w14:textId="77777777" w:rsidR="00096CC3" w:rsidRDefault="00096CC3" w:rsidP="00096CC3">
      <w:pPr>
        <w:spacing w:line="276" w:lineRule="auto"/>
        <w:rPr>
          <w:rFonts w:eastAsiaTheme="minorEastAsia" w:cs="바탕"/>
          <w:bCs/>
        </w:rPr>
      </w:pPr>
      <w:r w:rsidRPr="002A3658">
        <w:rPr>
          <w:rFonts w:eastAsia="DengXian" w:cs="바탕"/>
          <w:bCs/>
        </w:rPr>
        <w:t xml:space="preserve">The aforementioned approval can be interpreted as meaning that NW allocates CSI-RS resources to all candidate cells it has determined. </w:t>
      </w:r>
      <w:r>
        <w:rPr>
          <w:rFonts w:eastAsia="DengXian" w:cs="바탕"/>
          <w:bCs/>
        </w:rPr>
        <w:t xml:space="preserve">The larger </w:t>
      </w:r>
      <w:r w:rsidRPr="002A3658">
        <w:rPr>
          <w:rFonts w:eastAsia="DengXian" w:cs="바탕"/>
          <w:bCs/>
        </w:rPr>
        <w:t>the number of determined candidate cells</w:t>
      </w:r>
      <w:r>
        <w:rPr>
          <w:rFonts w:eastAsia="DengXian" w:cs="바탕"/>
          <w:bCs/>
        </w:rPr>
        <w:t>, the more CSI-RS resource sets (e.g., # candidate cells</w:t>
      </w:r>
      <m:oMath>
        <m:r>
          <w:rPr>
            <w:rFonts w:ascii="Cambria Math" w:eastAsia="DengXian" w:hAnsi="Cambria Math" w:cs="바탕"/>
          </w:rPr>
          <m:t>×M</m:t>
        </m:r>
      </m:oMath>
      <w:r>
        <w:rPr>
          <w:rFonts w:eastAsia="DengXian" w:cs="바탕"/>
          <w:bCs/>
        </w:rPr>
        <w:t xml:space="preserve">). To this end, it is pivotal for NW to exactly indicate </w:t>
      </w:r>
      <w:r w:rsidRPr="002A3658">
        <w:rPr>
          <w:rFonts w:eastAsia="DengXian" w:cs="바탕"/>
          <w:bCs/>
        </w:rPr>
        <w:t>each candidate cell.</w:t>
      </w:r>
    </w:p>
    <w:p w14:paraId="5D72E3F1" w14:textId="77777777" w:rsidR="00096CC3" w:rsidRDefault="00096CC3" w:rsidP="00096CC3">
      <w:pPr>
        <w:spacing w:after="0" w:line="276" w:lineRule="auto"/>
        <w:jc w:val="center"/>
        <w:rPr>
          <w:color w:val="0D0D0D"/>
          <w:shd w:val="clear" w:color="auto" w:fill="FFFFFF"/>
        </w:rPr>
      </w:pPr>
      <w:r w:rsidRPr="00F66C0F">
        <w:rPr>
          <w:noProof/>
          <w:color w:val="0D0D0D"/>
          <w:shd w:val="clear" w:color="auto" w:fill="FFFFFF"/>
          <w:lang w:val="en-US"/>
        </w:rPr>
        <w:lastRenderedPageBreak/>
        <w:drawing>
          <wp:inline distT="0" distB="0" distL="0" distR="0" wp14:anchorId="417D010C" wp14:editId="739E1075">
            <wp:extent cx="4254500" cy="3083042"/>
            <wp:effectExtent l="0" t="0" r="0" b="6350"/>
            <wp:docPr id="6" name="그림 5">
              <a:extLst xmlns:a="http://schemas.openxmlformats.org/drawingml/2006/main">
                <a:ext uri="{FF2B5EF4-FFF2-40B4-BE49-F238E27FC236}">
                  <a16:creationId xmlns:a16="http://schemas.microsoft.com/office/drawing/2014/main" id="{41604FB6-C3A8-4A14-9002-87C17A55AF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41604FB6-C3A8-4A14-9002-87C17A55AFF4}"/>
                        </a:ext>
                      </a:extLst>
                    </pic:cNvPr>
                    <pic:cNvPicPr>
                      <a:picLocks noChangeAspect="1"/>
                    </pic:cNvPicPr>
                  </pic:nvPicPr>
                  <pic:blipFill>
                    <a:blip r:embed="rId13"/>
                    <a:stretch>
                      <a:fillRect/>
                    </a:stretch>
                  </pic:blipFill>
                  <pic:spPr>
                    <a:xfrm>
                      <a:off x="0" y="0"/>
                      <a:ext cx="4254500" cy="3083042"/>
                    </a:xfrm>
                    <a:prstGeom prst="rect">
                      <a:avLst/>
                    </a:prstGeom>
                  </pic:spPr>
                </pic:pic>
              </a:graphicData>
            </a:graphic>
          </wp:inline>
        </w:drawing>
      </w:r>
    </w:p>
    <w:p w14:paraId="1B9F82FF" w14:textId="32ECB240" w:rsidR="00096CC3" w:rsidRPr="00184139" w:rsidRDefault="00096CC3" w:rsidP="00096CC3">
      <w:pPr>
        <w:jc w:val="center"/>
      </w:pPr>
      <w:r>
        <w:rPr>
          <w:rFonts w:eastAsiaTheme="minorEastAsia" w:cs="바탕" w:hint="eastAsia"/>
          <w:bCs/>
        </w:rPr>
        <w:t>F</w:t>
      </w:r>
      <w:r>
        <w:rPr>
          <w:rFonts w:eastAsiaTheme="minorEastAsia" w:cs="바탕"/>
          <w:bCs/>
        </w:rPr>
        <w:t xml:space="preserve">igure </w:t>
      </w:r>
      <w:r w:rsidR="00D264A1">
        <w:rPr>
          <w:rFonts w:eastAsiaTheme="minorEastAsia" w:cs="바탕"/>
          <w:bCs/>
        </w:rPr>
        <w:t>6</w:t>
      </w:r>
      <w:r>
        <w:rPr>
          <w:rFonts w:eastAsiaTheme="minorEastAsia" w:cs="바탕"/>
          <w:bCs/>
        </w:rPr>
        <w:t xml:space="preserve">. </w:t>
      </w:r>
      <w:r w:rsidRPr="00EB289D">
        <w:t>Ambiguity in CSI-RS transmission belonging to a non-serving CU</w:t>
      </w:r>
      <w:r w:rsidRPr="00125A15">
        <w:t>.</w:t>
      </w:r>
    </w:p>
    <w:p w14:paraId="5171406F" w14:textId="2F81A8BC" w:rsidR="00096CC3" w:rsidRPr="00444730" w:rsidRDefault="00096CC3" w:rsidP="00096CC3">
      <w:pPr>
        <w:spacing w:line="276" w:lineRule="auto"/>
        <w:rPr>
          <w:color w:val="0D0D0D"/>
          <w:shd w:val="clear" w:color="auto" w:fill="FFFFFF"/>
        </w:rPr>
      </w:pPr>
      <w:r w:rsidRPr="002A3658">
        <w:rPr>
          <w:rFonts w:eastAsia="DengXian" w:cs="바탕"/>
          <w:bCs/>
        </w:rPr>
        <w:t>Fig</w:t>
      </w:r>
      <w:r w:rsidR="00430F2E">
        <w:rPr>
          <w:rFonts w:eastAsia="DengXian" w:cs="바탕"/>
          <w:bCs/>
        </w:rPr>
        <w:t xml:space="preserve">ure </w:t>
      </w:r>
      <w:r w:rsidR="00D264A1">
        <w:rPr>
          <w:rFonts w:eastAsia="DengXian" w:cs="바탕"/>
          <w:bCs/>
        </w:rPr>
        <w:t>6</w:t>
      </w:r>
      <w:r>
        <w:rPr>
          <w:rFonts w:eastAsia="DengXian" w:cs="바탕"/>
          <w:bCs/>
        </w:rPr>
        <w:t xml:space="preserve"> </w:t>
      </w:r>
      <w:r w:rsidRPr="002A3658">
        <w:rPr>
          <w:rFonts w:eastAsia="DengXian" w:cs="바탕"/>
          <w:bCs/>
        </w:rPr>
        <w:t xml:space="preserve">shows </w:t>
      </w:r>
      <w:r>
        <w:rPr>
          <w:rFonts w:eastAsia="DengXian" w:cs="바탕"/>
          <w:bCs/>
        </w:rPr>
        <w:t xml:space="preserve">an </w:t>
      </w:r>
      <w:r w:rsidRPr="002A3658">
        <w:rPr>
          <w:rFonts w:eastAsia="DengXian" w:cs="바탕"/>
          <w:bCs/>
        </w:rPr>
        <w:t xml:space="preserve">inter-CU deployment scenario where the UE switches cells from the serving cell, TRP 1-1, to the 1st best candidate cell, TRP 2-1. Here, it is assumed that </w:t>
      </w:r>
      <w:r>
        <w:rPr>
          <w:rFonts w:eastAsia="DengXian" w:cs="바탕"/>
          <w:bCs/>
        </w:rPr>
        <w:t xml:space="preserve">NW </w:t>
      </w:r>
      <w:r w:rsidRPr="002A3658">
        <w:rPr>
          <w:rFonts w:eastAsia="DengXian" w:cs="바탕"/>
          <w:bCs/>
        </w:rPr>
        <w:t>has determined TRP 2-1 and TRP 3-1 as candidate cells based on the SSB measurements reported by the UE and has</w:t>
      </w:r>
      <w:r>
        <w:rPr>
          <w:rFonts w:eastAsia="DengXian" w:cs="바탕"/>
          <w:bCs/>
        </w:rPr>
        <w:t xml:space="preserve"> already transferred </w:t>
      </w:r>
      <w:r w:rsidRPr="002A3658">
        <w:rPr>
          <w:rFonts w:eastAsia="DengXian" w:cs="바탕"/>
          <w:bCs/>
        </w:rPr>
        <w:t>this to the UE.</w:t>
      </w:r>
      <w:r>
        <w:rPr>
          <w:rFonts w:eastAsia="DengXian" w:cs="바탕"/>
          <w:bCs/>
        </w:rPr>
        <w:t xml:space="preserve"> </w:t>
      </w:r>
      <w:r w:rsidRPr="002A3658">
        <w:rPr>
          <w:rFonts w:eastAsia="DengXian" w:cs="바탕"/>
          <w:bCs/>
        </w:rPr>
        <w:t>As seen in Fig</w:t>
      </w:r>
      <w:r w:rsidR="00430F2E">
        <w:rPr>
          <w:rFonts w:eastAsia="DengXian" w:cs="바탕"/>
          <w:bCs/>
        </w:rPr>
        <w:t xml:space="preserve">ure </w:t>
      </w:r>
      <w:r w:rsidR="00D264A1">
        <w:rPr>
          <w:rFonts w:eastAsia="DengXian" w:cs="바탕"/>
          <w:bCs/>
        </w:rPr>
        <w:t>6</w:t>
      </w:r>
      <w:r w:rsidRPr="002A3658">
        <w:rPr>
          <w:rFonts w:eastAsia="DengXian" w:cs="바탕"/>
          <w:bCs/>
        </w:rPr>
        <w:t xml:space="preserve">, before the UE switches to the candidate cell TRP 2-1, which is controlled by </w:t>
      </w:r>
      <w:proofErr w:type="spellStart"/>
      <w:r w:rsidRPr="002A3658">
        <w:rPr>
          <w:rFonts w:eastAsia="DengXian" w:cs="바탕"/>
          <w:bCs/>
        </w:rPr>
        <w:t>gNB</w:t>
      </w:r>
      <w:proofErr w:type="spellEnd"/>
      <w:r w:rsidRPr="002A3658">
        <w:rPr>
          <w:rFonts w:eastAsia="DengXian" w:cs="바탕"/>
          <w:bCs/>
        </w:rPr>
        <w:t xml:space="preserve"> 2 of a different CU, it cannot distinguish whether the candidate cell is TRP 2-1 or TRP 2-2 based on the SSB measurements it reported to the serving cell, TRP 1-1. Accordingly, NW faces ambiguity as to whether it should have TRP 2-1 transmit the CSI-RS in the direction of the UE or TRP 2-2 transmit the CSI-RS in the direction of the UE. Therefore, a</w:t>
      </w:r>
      <w:r>
        <w:rPr>
          <w:rFonts w:eastAsia="DengXian" w:cs="바탕"/>
          <w:bCs/>
        </w:rPr>
        <w:t xml:space="preserve"> </w:t>
      </w:r>
      <w:r w:rsidRPr="00D264A1">
        <w:rPr>
          <w:rFonts w:eastAsia="DengXian" w:cs="바탕"/>
          <w:bCs/>
        </w:rPr>
        <w:t>TRP indication method or a procedural solution that can avoid this ambiguity through TRP indication is required. One example of the TRP indication method is the SSB-grouping-based TRP indication method, in which the SSBs used by each TRP are grouped differently so that the TRP can be directly identified from the estimated SSB [</w:t>
      </w:r>
      <w:r w:rsidR="00B63E12" w:rsidRPr="00D264A1">
        <w:rPr>
          <w:rFonts w:eastAsia="DengXian" w:cs="바탕"/>
          <w:bCs/>
        </w:rPr>
        <w:t>4</w:t>
      </w:r>
      <w:r w:rsidRPr="00D264A1">
        <w:rPr>
          <w:rFonts w:eastAsia="DengXian" w:cs="바탕"/>
          <w:bCs/>
        </w:rPr>
        <w:t>]</w:t>
      </w:r>
      <w:proofErr w:type="gramStart"/>
      <w:r w:rsidRPr="00D264A1">
        <w:rPr>
          <w:rFonts w:eastAsia="DengXian" w:cs="바탕"/>
          <w:bCs/>
        </w:rPr>
        <w:t>,[</w:t>
      </w:r>
      <w:proofErr w:type="gramEnd"/>
      <w:r w:rsidR="00B63E12" w:rsidRPr="00D264A1">
        <w:rPr>
          <w:rFonts w:eastAsia="DengXian" w:cs="바탕"/>
          <w:bCs/>
        </w:rPr>
        <w:t>5</w:t>
      </w:r>
      <w:r w:rsidRPr="00D264A1">
        <w:rPr>
          <w:rFonts w:eastAsia="DengXian" w:cs="바탕"/>
          <w:bCs/>
        </w:rPr>
        <w:t>],[</w:t>
      </w:r>
      <w:r w:rsidR="00B63E12" w:rsidRPr="00D264A1">
        <w:rPr>
          <w:rFonts w:eastAsia="DengXian" w:cs="바탕"/>
          <w:bCs/>
        </w:rPr>
        <w:t>6</w:t>
      </w:r>
      <w:r w:rsidRPr="00D264A1">
        <w:rPr>
          <w:rFonts w:eastAsia="DengXian" w:cs="바탕"/>
          <w:bCs/>
        </w:rPr>
        <w:t>]. On the other hand, an example of the procedural method is that, before NW determines the candidate cells and allocates CSI-RS to each candidate cell, as a mandatory step, it performs PDCCH-order-based UL TA acquisition at the early sync stage [</w:t>
      </w:r>
      <w:r w:rsidR="00B63E12" w:rsidRPr="00D264A1">
        <w:rPr>
          <w:rFonts w:eastAsia="DengXian" w:cs="바탕"/>
          <w:bCs/>
        </w:rPr>
        <w:t>7</w:t>
      </w:r>
      <w:r w:rsidRPr="00D264A1">
        <w:rPr>
          <w:rFonts w:eastAsia="DengXian" w:cs="바탕"/>
          <w:bCs/>
        </w:rPr>
        <w:t>] where CFRA triggered by a PDCCH order is used, and the UE sends Msg1 towards the cell without monitoring for a response from it. In this way, NW can indicate each candidate cell somewhat. For reference, in the early sync stage, UE-based RACH-less UL TA acquisition makes it very difficult for NW to indicate each candidate cell because no UL signals are sent to the expected</w:t>
      </w:r>
      <w:r w:rsidRPr="002A3658">
        <w:rPr>
          <w:rFonts w:eastAsia="DengXian" w:cs="바탕"/>
          <w:bCs/>
        </w:rPr>
        <w:t xml:space="preserve"> candidate cells.</w:t>
      </w:r>
    </w:p>
    <w:p w14:paraId="00C1CD53" w14:textId="77777777" w:rsidR="00096CC3" w:rsidRDefault="00096CC3" w:rsidP="00096CC3">
      <w:pPr>
        <w:spacing w:line="276" w:lineRule="auto"/>
        <w:rPr>
          <w:color w:val="0D0D0D"/>
          <w:shd w:val="clear" w:color="auto" w:fill="FFFFFF"/>
        </w:rPr>
      </w:pPr>
    </w:p>
    <w:p w14:paraId="311EF44C" w14:textId="77777777" w:rsidR="00D264A1" w:rsidRPr="00B63E12" w:rsidRDefault="00D264A1" w:rsidP="00D264A1">
      <w:pPr>
        <w:rPr>
          <w:b/>
          <w:lang w:eastAsia="zh-CN"/>
        </w:rPr>
      </w:pPr>
      <w:r w:rsidRPr="00B63E12">
        <w:rPr>
          <w:b/>
          <w:lang w:eastAsia="zh-CN"/>
        </w:rPr>
        <w:t>Proposal 3:</w:t>
      </w:r>
      <w:r>
        <w:rPr>
          <w:b/>
          <w:lang w:eastAsia="zh-CN"/>
        </w:rPr>
        <w:t xml:space="preserve"> </w:t>
      </w:r>
      <w:r w:rsidRPr="00B63E12">
        <w:rPr>
          <w:b/>
          <w:lang w:eastAsia="zh-CN"/>
        </w:rPr>
        <w:t>For each candidate cell to transmit its own CSI-RS resource set, specify one of the following options:</w:t>
      </w:r>
    </w:p>
    <w:p w14:paraId="0B8ED923" w14:textId="77777777" w:rsidR="00D264A1" w:rsidRPr="00B63E12" w:rsidRDefault="00D264A1" w:rsidP="00D264A1">
      <w:pPr>
        <w:pStyle w:val="a4"/>
        <w:widowControl/>
        <w:numPr>
          <w:ilvl w:val="0"/>
          <w:numId w:val="4"/>
        </w:numPr>
        <w:autoSpaceDE/>
        <w:autoSpaceDN/>
        <w:spacing w:after="60" w:line="276" w:lineRule="auto"/>
        <w:ind w:leftChars="0"/>
        <w:rPr>
          <w:b/>
          <w:lang w:eastAsia="zh-CN"/>
        </w:rPr>
      </w:pPr>
      <w:r w:rsidRPr="00B63E12">
        <w:rPr>
          <w:b/>
          <w:lang w:eastAsia="zh-CN"/>
        </w:rPr>
        <w:t>Alt1: Specify an SSB-grouping based TRP indication to identify which TRP is transmitting the SSB.</w:t>
      </w:r>
    </w:p>
    <w:p w14:paraId="022CB8CF" w14:textId="77777777" w:rsidR="00D264A1" w:rsidRPr="00B63E12" w:rsidRDefault="00D264A1" w:rsidP="00D264A1">
      <w:pPr>
        <w:pStyle w:val="a4"/>
        <w:widowControl/>
        <w:numPr>
          <w:ilvl w:val="0"/>
          <w:numId w:val="4"/>
        </w:numPr>
        <w:autoSpaceDE/>
        <w:autoSpaceDN/>
        <w:spacing w:after="60" w:line="276" w:lineRule="auto"/>
        <w:ind w:leftChars="0"/>
        <w:rPr>
          <w:b/>
          <w:lang w:eastAsia="zh-CN"/>
        </w:rPr>
      </w:pPr>
      <w:r w:rsidRPr="00B63E12">
        <w:rPr>
          <w:b/>
          <w:lang w:eastAsia="zh-CN"/>
        </w:rPr>
        <w:t>Alt2: Specify that the PDCCH-order based UL TA acquisition for each candidate cell shall be mandatorily performed in early sync stage.</w:t>
      </w:r>
    </w:p>
    <w:p w14:paraId="4825C79D" w14:textId="77777777" w:rsidR="00096CC3" w:rsidRPr="00D264A1" w:rsidRDefault="00096CC3" w:rsidP="00096CC3">
      <w:pPr>
        <w:widowControl/>
        <w:autoSpaceDE/>
        <w:autoSpaceDN/>
        <w:spacing w:after="200" w:line="276" w:lineRule="auto"/>
        <w:rPr>
          <w:rFonts w:eastAsiaTheme="minorEastAsia" w:cs="바탕"/>
          <w:bCs/>
          <w:sz w:val="20"/>
          <w:szCs w:val="20"/>
        </w:rPr>
      </w:pPr>
    </w:p>
    <w:p w14:paraId="2169DA8D" w14:textId="77777777" w:rsidR="00096CC3" w:rsidRDefault="00096CC3">
      <w:pPr>
        <w:widowControl/>
        <w:autoSpaceDE/>
        <w:autoSpaceDN/>
        <w:spacing w:after="200" w:line="276" w:lineRule="auto"/>
        <w:rPr>
          <w:color w:val="0D0D0D"/>
          <w:shd w:val="clear" w:color="auto" w:fill="FFFFFF"/>
        </w:rPr>
      </w:pP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6A0C7C23" w:rsidR="00972598" w:rsidRDefault="00972598" w:rsidP="00CE142D">
      <w:pPr>
        <w:jc w:val="left"/>
      </w:pPr>
    </w:p>
    <w:p w14:paraId="53849D8B" w14:textId="77777777" w:rsidR="00430F2E" w:rsidRDefault="00430F2E" w:rsidP="00430F2E">
      <w:pPr>
        <w:rPr>
          <w:b/>
          <w:lang w:eastAsia="zh-CN"/>
        </w:rPr>
      </w:pPr>
      <w:r w:rsidRPr="00E83BB8">
        <w:rPr>
          <w:b/>
          <w:lang w:eastAsia="zh-CN"/>
        </w:rPr>
        <w:t>Proposal</w:t>
      </w:r>
      <w:r>
        <w:rPr>
          <w:b/>
          <w:lang w:eastAsia="zh-CN"/>
        </w:rPr>
        <w:t xml:space="preserve"> 1</w:t>
      </w:r>
      <w:r w:rsidRPr="00E83BB8">
        <w:rPr>
          <w:b/>
          <w:lang w:eastAsia="zh-CN"/>
        </w:rPr>
        <w:t xml:space="preserve">: </w:t>
      </w:r>
    </w:p>
    <w:p w14:paraId="219CBA56" w14:textId="77777777" w:rsidR="00430F2E" w:rsidRDefault="00430F2E" w:rsidP="00430F2E">
      <w:pPr>
        <w:rPr>
          <w:b/>
        </w:rPr>
      </w:pPr>
      <w:r w:rsidRPr="00D264A1">
        <w:rPr>
          <w:b/>
        </w:rPr>
        <w:t xml:space="preserve">We prefer Alt-2 among the CSI acquisition approaches in LTM, as it offers a shorter time between CSI-RS measurement and CSI reporting compared to Alt-1 and is more resource-efficient. </w:t>
      </w:r>
    </w:p>
    <w:p w14:paraId="14A52ABE" w14:textId="77777777" w:rsidR="00430F2E" w:rsidRPr="006F259C" w:rsidRDefault="00430F2E" w:rsidP="00430F2E">
      <w:pPr>
        <w:pStyle w:val="a4"/>
        <w:numPr>
          <w:ilvl w:val="0"/>
          <w:numId w:val="43"/>
        </w:numPr>
        <w:ind w:leftChars="0"/>
        <w:rPr>
          <w:b/>
        </w:rPr>
      </w:pPr>
      <w:r>
        <w:rPr>
          <w:rFonts w:hint="eastAsia"/>
          <w:b/>
        </w:rPr>
        <w:t>S</w:t>
      </w:r>
      <w:r>
        <w:rPr>
          <w:b/>
        </w:rPr>
        <w:t xml:space="preserve">upport to </w:t>
      </w:r>
      <w:r w:rsidRPr="006F259C">
        <w:rPr>
          <w:b/>
        </w:rPr>
        <w:t>incorporat</w:t>
      </w:r>
      <w:r>
        <w:rPr>
          <w:b/>
        </w:rPr>
        <w:t xml:space="preserve">e </w:t>
      </w:r>
      <w:r w:rsidRPr="006F259C">
        <w:rPr>
          <w:b/>
        </w:rPr>
        <w:t>it into the payload or multiplexing it with the RRC reconfiguration complete message or Msg3.</w:t>
      </w:r>
    </w:p>
    <w:p w14:paraId="37F03460" w14:textId="00567151" w:rsidR="00E32C95" w:rsidRPr="00D264A1" w:rsidRDefault="00E32C95" w:rsidP="00CE142D">
      <w:pPr>
        <w:jc w:val="left"/>
      </w:pPr>
    </w:p>
    <w:p w14:paraId="78D23E3C" w14:textId="77777777" w:rsidR="00430F2E" w:rsidRDefault="00430F2E" w:rsidP="00430F2E">
      <w:pPr>
        <w:rPr>
          <w:b/>
          <w:lang w:eastAsia="zh-CN"/>
        </w:rPr>
      </w:pPr>
      <w:r w:rsidRPr="00E83BB8">
        <w:rPr>
          <w:b/>
          <w:lang w:eastAsia="zh-CN"/>
        </w:rPr>
        <w:t>Proposal</w:t>
      </w:r>
      <w:r>
        <w:rPr>
          <w:b/>
          <w:lang w:eastAsia="zh-CN"/>
        </w:rPr>
        <w:t xml:space="preserve"> 2</w:t>
      </w:r>
      <w:r w:rsidRPr="00E83BB8">
        <w:rPr>
          <w:b/>
          <w:lang w:eastAsia="zh-CN"/>
        </w:rPr>
        <w:t xml:space="preserve">: </w:t>
      </w:r>
    </w:p>
    <w:p w14:paraId="34AA8739" w14:textId="77777777" w:rsidR="00430F2E" w:rsidRDefault="00430F2E" w:rsidP="00430F2E">
      <w:pPr>
        <w:rPr>
          <w:b/>
          <w:lang w:eastAsia="zh-CN"/>
        </w:rPr>
      </w:pPr>
      <w:r w:rsidRPr="00DB0A10">
        <w:rPr>
          <w:b/>
          <w:lang w:eastAsia="zh-CN"/>
        </w:rPr>
        <w:t xml:space="preserve">We propose that the UE requests the serving cell to exclude certain CSI-RS from the candidate CSI-RS list, and the serving cell updates the list accordingly. </w:t>
      </w:r>
    </w:p>
    <w:p w14:paraId="0D126044" w14:textId="77777777" w:rsidR="00430F2E" w:rsidRPr="00E83BB8" w:rsidRDefault="00430F2E" w:rsidP="00430F2E">
      <w:pPr>
        <w:pStyle w:val="a4"/>
        <w:numPr>
          <w:ilvl w:val="0"/>
          <w:numId w:val="43"/>
        </w:numPr>
        <w:ind w:leftChars="0"/>
        <w:rPr>
          <w:b/>
          <w:lang w:eastAsia="zh-CN"/>
        </w:rPr>
      </w:pPr>
      <w:r>
        <w:rPr>
          <w:b/>
          <w:lang w:eastAsia="zh-CN"/>
        </w:rPr>
        <w:t xml:space="preserve">FFS: </w:t>
      </w:r>
      <w:r w:rsidRPr="00DB0A10">
        <w:rPr>
          <w:b/>
          <w:lang w:eastAsia="zh-CN"/>
        </w:rPr>
        <w:t>The criteria for determining which CSI-RS to exclude</w:t>
      </w:r>
      <w:r>
        <w:rPr>
          <w:rFonts w:hint="eastAsia"/>
          <w:b/>
        </w:rPr>
        <w:t>.</w:t>
      </w:r>
    </w:p>
    <w:p w14:paraId="0F45EE18" w14:textId="60B5E05A" w:rsidR="00E32C95" w:rsidRPr="00D264A1" w:rsidRDefault="00E32C95" w:rsidP="00CE142D">
      <w:pPr>
        <w:jc w:val="left"/>
      </w:pPr>
    </w:p>
    <w:p w14:paraId="7578AE41" w14:textId="5D480597" w:rsidR="00B63E12" w:rsidRPr="00B63E12" w:rsidRDefault="00B63E12" w:rsidP="00B63E12">
      <w:pPr>
        <w:rPr>
          <w:b/>
          <w:lang w:eastAsia="zh-CN"/>
        </w:rPr>
      </w:pPr>
      <w:r w:rsidRPr="00B63E12">
        <w:rPr>
          <w:b/>
          <w:lang w:eastAsia="zh-CN"/>
        </w:rPr>
        <w:t>Proposal 3:</w:t>
      </w:r>
      <w:r w:rsidR="00B52766">
        <w:rPr>
          <w:b/>
          <w:lang w:eastAsia="zh-CN"/>
        </w:rPr>
        <w:t xml:space="preserve"> </w:t>
      </w:r>
      <w:r w:rsidRPr="00B63E12">
        <w:rPr>
          <w:b/>
          <w:lang w:eastAsia="zh-CN"/>
        </w:rPr>
        <w:t>For each candidate cell to transmit its own CSI-RS resource set, specify one of the following options:</w:t>
      </w:r>
    </w:p>
    <w:p w14:paraId="31C1F311" w14:textId="77777777" w:rsidR="00B63E12" w:rsidRPr="00B63E12" w:rsidRDefault="00B63E12" w:rsidP="00B63E12">
      <w:pPr>
        <w:pStyle w:val="a4"/>
        <w:widowControl/>
        <w:numPr>
          <w:ilvl w:val="0"/>
          <w:numId w:val="4"/>
        </w:numPr>
        <w:autoSpaceDE/>
        <w:autoSpaceDN/>
        <w:spacing w:after="60" w:line="276" w:lineRule="auto"/>
        <w:ind w:leftChars="0"/>
        <w:rPr>
          <w:b/>
          <w:lang w:eastAsia="zh-CN"/>
        </w:rPr>
      </w:pPr>
      <w:r w:rsidRPr="00B63E12">
        <w:rPr>
          <w:b/>
          <w:lang w:eastAsia="zh-CN"/>
        </w:rPr>
        <w:t>Alt1: Specify an SSB-grouping based TRP indication to identify which TRP is transmitting the SSB.</w:t>
      </w:r>
    </w:p>
    <w:p w14:paraId="7896ABF6" w14:textId="3B3C0C47" w:rsidR="00B63E12" w:rsidRDefault="00B63E12" w:rsidP="00B63E12">
      <w:pPr>
        <w:pStyle w:val="a4"/>
        <w:widowControl/>
        <w:numPr>
          <w:ilvl w:val="0"/>
          <w:numId w:val="4"/>
        </w:numPr>
        <w:autoSpaceDE/>
        <w:autoSpaceDN/>
        <w:spacing w:after="60" w:line="276" w:lineRule="auto"/>
        <w:ind w:leftChars="0"/>
        <w:rPr>
          <w:b/>
          <w:lang w:eastAsia="zh-CN"/>
        </w:rPr>
      </w:pPr>
      <w:r w:rsidRPr="00B63E12">
        <w:rPr>
          <w:b/>
          <w:lang w:eastAsia="zh-CN"/>
        </w:rPr>
        <w:t>Alt2: Specify that the PDCCH-order based UL TA acquisition for each candidate cell shall be mandatorily performed in early sync stage.</w:t>
      </w:r>
    </w:p>
    <w:p w14:paraId="09AFD25E" w14:textId="77777777" w:rsidR="004F17E7" w:rsidRPr="004F17E7" w:rsidRDefault="004F17E7" w:rsidP="004F17E7">
      <w:pPr>
        <w:widowControl/>
        <w:autoSpaceDE/>
        <w:autoSpaceDN/>
        <w:spacing w:after="60" w:line="276" w:lineRule="auto"/>
        <w:rPr>
          <w:rFonts w:eastAsia="SimSun"/>
          <w:b/>
          <w:lang w:eastAsia="zh-CN"/>
        </w:rPr>
      </w:pP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50128662" w14:textId="25327915" w:rsidR="00012D00" w:rsidRDefault="00851603" w:rsidP="00851603">
      <w:pPr>
        <w:pStyle w:val="aa"/>
        <w:numPr>
          <w:ilvl w:val="0"/>
          <w:numId w:val="5"/>
        </w:numPr>
        <w:spacing w:after="0"/>
        <w:contextualSpacing/>
        <w:jc w:val="both"/>
        <w:rPr>
          <w:rFonts w:eastAsiaTheme="minorEastAsia"/>
          <w:szCs w:val="22"/>
          <w:lang w:eastAsia="zh-CN"/>
        </w:rPr>
      </w:pPr>
      <w:r w:rsidRPr="00851603">
        <w:rPr>
          <w:rFonts w:eastAsiaTheme="minorEastAsia"/>
          <w:szCs w:val="22"/>
          <w:lang w:eastAsia="zh-CN"/>
        </w:rPr>
        <w:t>RP-242356</w:t>
      </w:r>
      <w:r w:rsidR="00012D00" w:rsidRPr="0018228E">
        <w:rPr>
          <w:rFonts w:eastAsiaTheme="minorEastAsia"/>
          <w:szCs w:val="22"/>
          <w:lang w:eastAsia="zh-CN"/>
        </w:rPr>
        <w:t>, “</w:t>
      </w:r>
      <w:r w:rsidRPr="00851603">
        <w:rPr>
          <w:rFonts w:eastAsiaTheme="minorEastAsia"/>
          <w:szCs w:val="22"/>
          <w:lang w:eastAsia="zh-CN"/>
        </w:rPr>
        <w:t>Revised Work Item: NR mobility enhancements Phase 4</w:t>
      </w:r>
      <w:r w:rsidR="00012D00">
        <w:rPr>
          <w:rFonts w:eastAsiaTheme="minorEastAsia"/>
          <w:szCs w:val="22"/>
          <w:lang w:eastAsia="zh-CN"/>
        </w:rPr>
        <w:t>,</w:t>
      </w:r>
      <w:r w:rsidR="00012D00" w:rsidRPr="0018228E">
        <w:rPr>
          <w:rFonts w:eastAsiaTheme="minorEastAsia"/>
          <w:szCs w:val="22"/>
          <w:lang w:eastAsia="zh-CN"/>
        </w:rPr>
        <w:t>”</w:t>
      </w:r>
      <w:r w:rsidR="00012D00">
        <w:rPr>
          <w:rFonts w:eastAsiaTheme="minorEastAsia"/>
          <w:szCs w:val="22"/>
          <w:lang w:eastAsia="zh-CN"/>
        </w:rPr>
        <w:t xml:space="preserve"> </w:t>
      </w:r>
      <w:r w:rsidRPr="00851603">
        <w:rPr>
          <w:rFonts w:eastAsiaTheme="minorEastAsia"/>
          <w:szCs w:val="22"/>
          <w:lang w:eastAsia="zh-CN"/>
        </w:rPr>
        <w:t xml:space="preserve">Apple </w:t>
      </w:r>
      <w:proofErr w:type="spellStart"/>
      <w:r w:rsidRPr="00851603">
        <w:rPr>
          <w:rFonts w:eastAsiaTheme="minorEastAsia"/>
          <w:szCs w:val="22"/>
          <w:lang w:eastAsia="zh-CN"/>
        </w:rPr>
        <w:t>Inc</w:t>
      </w:r>
      <w:proofErr w:type="spellEnd"/>
      <w:r w:rsidRPr="00851603">
        <w:rPr>
          <w:rFonts w:eastAsiaTheme="minorEastAsia"/>
          <w:szCs w:val="22"/>
          <w:lang w:eastAsia="zh-CN"/>
        </w:rPr>
        <w:t>, China Telecom</w:t>
      </w:r>
      <w:r w:rsidR="00012D00" w:rsidRPr="0018228E">
        <w:rPr>
          <w:rFonts w:eastAsiaTheme="minorEastAsia"/>
          <w:szCs w:val="22"/>
          <w:lang w:eastAsia="zh-CN"/>
        </w:rPr>
        <w:t xml:space="preserve">, </w:t>
      </w:r>
      <w:r w:rsidRPr="00851603">
        <w:rPr>
          <w:rFonts w:eastAsiaTheme="minorEastAsia"/>
          <w:szCs w:val="22"/>
          <w:lang w:eastAsia="zh-CN"/>
        </w:rPr>
        <w:t>3GPP TSG RAN meeting #105</w:t>
      </w:r>
      <w:r w:rsidR="00012D00">
        <w:rPr>
          <w:rFonts w:eastAsiaTheme="minorEastAsia"/>
          <w:szCs w:val="22"/>
          <w:lang w:eastAsia="zh-CN"/>
        </w:rPr>
        <w:t xml:space="preserve">, </w:t>
      </w:r>
      <w:r w:rsidRPr="00851603">
        <w:rPr>
          <w:rFonts w:eastAsiaTheme="minorEastAsia"/>
          <w:szCs w:val="22"/>
          <w:lang w:eastAsia="zh-CN"/>
        </w:rPr>
        <w:t>Sep 9-12, 2024</w:t>
      </w:r>
      <w:r>
        <w:rPr>
          <w:rFonts w:eastAsiaTheme="minorEastAsia" w:hint="eastAsia"/>
          <w:szCs w:val="22"/>
          <w:lang w:eastAsia="zh-CN"/>
        </w:rPr>
        <w:t>.</w:t>
      </w:r>
    </w:p>
    <w:p w14:paraId="1C5BE110" w14:textId="07816C5B" w:rsidR="00B63E12" w:rsidRPr="00B63E12" w:rsidRDefault="00B63E12" w:rsidP="00B63E12">
      <w:pPr>
        <w:pStyle w:val="aa"/>
        <w:numPr>
          <w:ilvl w:val="0"/>
          <w:numId w:val="5"/>
        </w:numPr>
        <w:spacing w:after="0"/>
        <w:contextualSpacing/>
        <w:jc w:val="both"/>
        <w:rPr>
          <w:rFonts w:eastAsiaTheme="minorEastAsia"/>
          <w:szCs w:val="22"/>
          <w:lang w:eastAsia="zh-CN"/>
        </w:rPr>
      </w:pPr>
      <w:r w:rsidRPr="00B63E12">
        <w:rPr>
          <w:rFonts w:eastAsiaTheme="minorEastAsia"/>
          <w:szCs w:val="22"/>
          <w:lang w:eastAsia="zh-CN"/>
        </w:rPr>
        <w:t>3GPP TS 38.212 V18.4.0 (2024-09), “Multiplexing and channel coding (Release 18),” 3GPP TSG RAN NR, September, 2024.</w:t>
      </w:r>
    </w:p>
    <w:p w14:paraId="4B22DFBE" w14:textId="0D8FD5BD" w:rsidR="00D135E7" w:rsidRPr="0018228E" w:rsidRDefault="00314DB2" w:rsidP="00AC3849">
      <w:pPr>
        <w:pStyle w:val="aa"/>
        <w:numPr>
          <w:ilvl w:val="0"/>
          <w:numId w:val="5"/>
        </w:numPr>
        <w:spacing w:after="0"/>
        <w:contextualSpacing/>
        <w:jc w:val="both"/>
        <w:rPr>
          <w:rFonts w:eastAsiaTheme="minorEastAsia"/>
          <w:szCs w:val="22"/>
          <w:lang w:eastAsia="zh-CN"/>
        </w:rPr>
      </w:pPr>
      <w:r w:rsidRPr="00314DB2">
        <w:rPr>
          <w:rFonts w:eastAsiaTheme="minorEastAsia"/>
          <w:szCs w:val="22"/>
          <w:lang w:eastAsia="zh-CN"/>
        </w:rPr>
        <w:t>R2-2407571</w:t>
      </w:r>
      <w:r w:rsidR="00D135E7" w:rsidRPr="0018228E">
        <w:rPr>
          <w:rFonts w:eastAsiaTheme="minorEastAsia"/>
          <w:szCs w:val="22"/>
          <w:lang w:eastAsia="zh-CN"/>
        </w:rPr>
        <w:t>, “</w:t>
      </w:r>
      <w:r w:rsidRPr="00314DB2">
        <w:rPr>
          <w:rFonts w:eastAsiaTheme="minorEastAsia"/>
          <w:szCs w:val="22"/>
          <w:lang w:eastAsia="zh-CN"/>
        </w:rPr>
        <w:t>Report from session on V2X/SL, R18/19 MOB, and R19 NES</w:t>
      </w:r>
      <w:r w:rsidR="003C3248">
        <w:rPr>
          <w:rFonts w:eastAsiaTheme="minorEastAsia"/>
          <w:szCs w:val="22"/>
          <w:lang w:eastAsia="zh-CN"/>
        </w:rPr>
        <w:t>,</w:t>
      </w:r>
      <w:r w:rsidR="00D135E7" w:rsidRPr="0018228E">
        <w:rPr>
          <w:rFonts w:eastAsiaTheme="minorEastAsia"/>
          <w:szCs w:val="22"/>
          <w:lang w:eastAsia="zh-CN"/>
        </w:rPr>
        <w:t>”</w:t>
      </w:r>
      <w:r w:rsidR="003C3248">
        <w:rPr>
          <w:rFonts w:eastAsiaTheme="minorEastAsia"/>
          <w:szCs w:val="22"/>
          <w:lang w:eastAsia="zh-CN"/>
        </w:rPr>
        <w:t xml:space="preserve"> </w:t>
      </w:r>
      <w:r w:rsidR="00D135E7" w:rsidRPr="0018228E">
        <w:rPr>
          <w:rFonts w:eastAsiaTheme="minorEastAsia"/>
          <w:szCs w:val="22"/>
          <w:lang w:eastAsia="zh-CN"/>
        </w:rPr>
        <w:t xml:space="preserve">Samsung, 3GPP </w:t>
      </w:r>
      <w:r>
        <w:rPr>
          <w:rFonts w:eastAsiaTheme="minorEastAsia"/>
          <w:szCs w:val="22"/>
          <w:lang w:eastAsia="zh-CN"/>
        </w:rPr>
        <w:t>TSG RAN WG2 Meeting #127, Aug 19-23, 2024</w:t>
      </w:r>
      <w:r w:rsidR="00D135E7" w:rsidRPr="0018228E">
        <w:rPr>
          <w:rFonts w:eastAsiaTheme="minorEastAsia"/>
          <w:szCs w:val="22"/>
          <w:lang w:eastAsia="zh-CN"/>
        </w:rPr>
        <w:t>.</w:t>
      </w:r>
    </w:p>
    <w:p w14:paraId="41C7AD10" w14:textId="60223C1A" w:rsidR="00044711" w:rsidRPr="0018228E" w:rsidRDefault="003C3248" w:rsidP="00AC3849">
      <w:pPr>
        <w:pStyle w:val="aa"/>
        <w:numPr>
          <w:ilvl w:val="0"/>
          <w:numId w:val="5"/>
        </w:numPr>
        <w:spacing w:after="0"/>
        <w:contextualSpacing/>
        <w:jc w:val="both"/>
        <w:rPr>
          <w:rFonts w:eastAsiaTheme="minorEastAsia"/>
          <w:szCs w:val="22"/>
          <w:lang w:eastAsia="zh-CN"/>
        </w:rPr>
      </w:pPr>
      <w:r>
        <w:rPr>
          <w:rFonts w:eastAsiaTheme="minorEastAsia"/>
          <w:szCs w:val="22"/>
          <w:lang w:eastAsia="zh-CN"/>
        </w:rPr>
        <w:t>R1-</w:t>
      </w:r>
      <w:r w:rsidR="00056C49" w:rsidRPr="00056C49">
        <w:rPr>
          <w:rFonts w:eastAsiaTheme="minorEastAsia"/>
          <w:szCs w:val="22"/>
          <w:lang w:eastAsia="zh-CN"/>
        </w:rPr>
        <w:t>2300094</w:t>
      </w:r>
      <w:r w:rsidR="00044711" w:rsidRPr="0018228E">
        <w:rPr>
          <w:rFonts w:eastAsiaTheme="minorEastAsia"/>
          <w:szCs w:val="22"/>
          <w:lang w:eastAsia="zh-CN"/>
        </w:rPr>
        <w:t>, “</w:t>
      </w:r>
      <w:r w:rsidR="00056C49" w:rsidRPr="00056C49">
        <w:rPr>
          <w:rFonts w:eastAsiaTheme="minorEastAsia"/>
          <w:szCs w:val="22"/>
          <w:lang w:eastAsia="zh-CN"/>
        </w:rPr>
        <w:t>Study on TA enhancement for UL M-TRP transmission</w:t>
      </w:r>
      <w:r>
        <w:rPr>
          <w:rFonts w:eastAsiaTheme="minorEastAsia"/>
          <w:szCs w:val="22"/>
          <w:lang w:eastAsia="zh-CN"/>
        </w:rPr>
        <w:t>,</w:t>
      </w:r>
      <w:r w:rsidR="00044711" w:rsidRPr="0018228E">
        <w:rPr>
          <w:rFonts w:eastAsiaTheme="minorEastAsia"/>
          <w:szCs w:val="22"/>
          <w:lang w:eastAsia="zh-CN"/>
        </w:rPr>
        <w:t>”</w:t>
      </w:r>
      <w:r>
        <w:rPr>
          <w:rFonts w:eastAsiaTheme="minorEastAsia"/>
          <w:szCs w:val="22"/>
          <w:lang w:eastAsia="zh-CN"/>
        </w:rPr>
        <w:t xml:space="preserve"> </w:t>
      </w:r>
      <w:r w:rsidR="00056C49">
        <w:rPr>
          <w:rFonts w:eastAsiaTheme="minorEastAsia"/>
          <w:szCs w:val="22"/>
          <w:lang w:eastAsia="zh-CN"/>
        </w:rPr>
        <w:t xml:space="preserve">Huawei, </w:t>
      </w:r>
      <w:r w:rsidR="00044711" w:rsidRPr="0018228E">
        <w:rPr>
          <w:rFonts w:eastAsiaTheme="minorEastAsia"/>
          <w:szCs w:val="22"/>
          <w:lang w:eastAsia="zh-CN"/>
        </w:rPr>
        <w:t>3GPP</w:t>
      </w:r>
      <w:r>
        <w:rPr>
          <w:rFonts w:eastAsiaTheme="minorEastAsia"/>
          <w:szCs w:val="22"/>
          <w:lang w:eastAsia="zh-CN"/>
        </w:rPr>
        <w:t xml:space="preserve"> TSG</w:t>
      </w:r>
      <w:r w:rsidR="00044711" w:rsidRPr="0018228E">
        <w:rPr>
          <w:rFonts w:eastAsiaTheme="minorEastAsia"/>
          <w:szCs w:val="22"/>
          <w:lang w:eastAsia="zh-CN"/>
        </w:rPr>
        <w:t xml:space="preserve"> RAN</w:t>
      </w:r>
      <w:r>
        <w:rPr>
          <w:rFonts w:eastAsiaTheme="minorEastAsia"/>
          <w:szCs w:val="22"/>
          <w:lang w:eastAsia="zh-CN"/>
        </w:rPr>
        <w:t xml:space="preserve"> WG1 </w:t>
      </w:r>
      <w:r w:rsidR="00044711" w:rsidRPr="0018228E">
        <w:rPr>
          <w:rFonts w:eastAsiaTheme="minorEastAsia"/>
          <w:szCs w:val="22"/>
          <w:lang w:eastAsia="zh-CN"/>
        </w:rPr>
        <w:t>Meeting #</w:t>
      </w:r>
      <w:r>
        <w:rPr>
          <w:rFonts w:eastAsiaTheme="minorEastAsia"/>
          <w:szCs w:val="22"/>
          <w:lang w:eastAsia="zh-CN"/>
        </w:rPr>
        <w:t>11</w:t>
      </w:r>
      <w:r w:rsidR="00056C49">
        <w:rPr>
          <w:rFonts w:eastAsiaTheme="minorEastAsia"/>
          <w:szCs w:val="22"/>
          <w:lang w:eastAsia="zh-CN"/>
        </w:rPr>
        <w:t>2</w:t>
      </w:r>
      <w:r w:rsidR="00044711" w:rsidRPr="0018228E">
        <w:rPr>
          <w:rFonts w:eastAsiaTheme="minorEastAsia"/>
          <w:szCs w:val="22"/>
          <w:lang w:eastAsia="zh-CN"/>
        </w:rPr>
        <w:t xml:space="preserve">, </w:t>
      </w:r>
      <w:r w:rsidR="00056C49">
        <w:rPr>
          <w:rFonts w:eastAsiaTheme="minorEastAsia"/>
          <w:szCs w:val="22"/>
          <w:lang w:eastAsia="zh-CN"/>
        </w:rPr>
        <w:t>Feb. 27</w:t>
      </w:r>
      <w:r>
        <w:rPr>
          <w:rFonts w:eastAsiaTheme="minorEastAsia"/>
          <w:szCs w:val="22"/>
          <w:lang w:eastAsia="zh-CN"/>
        </w:rPr>
        <w:t>-</w:t>
      </w:r>
      <w:r w:rsidR="00056C49">
        <w:rPr>
          <w:rFonts w:eastAsiaTheme="minorEastAsia"/>
          <w:szCs w:val="22"/>
          <w:lang w:eastAsia="zh-CN"/>
        </w:rPr>
        <w:t>March 3</w:t>
      </w:r>
      <w:r>
        <w:rPr>
          <w:rFonts w:eastAsiaTheme="minorEastAsia"/>
          <w:szCs w:val="22"/>
          <w:lang w:eastAsia="zh-CN"/>
        </w:rPr>
        <w:t xml:space="preserve">, </w:t>
      </w:r>
      <w:r w:rsidR="00044711" w:rsidRPr="0018228E">
        <w:rPr>
          <w:rFonts w:eastAsiaTheme="minorEastAsia"/>
          <w:szCs w:val="22"/>
          <w:lang w:eastAsia="zh-CN"/>
        </w:rPr>
        <w:t>202</w:t>
      </w:r>
      <w:r w:rsidR="00056C49">
        <w:rPr>
          <w:rFonts w:eastAsiaTheme="minorEastAsia"/>
          <w:szCs w:val="22"/>
          <w:lang w:eastAsia="zh-CN"/>
        </w:rPr>
        <w:t>3</w:t>
      </w:r>
      <w:r w:rsidR="00E424E6" w:rsidRPr="0018228E">
        <w:rPr>
          <w:rFonts w:eastAsiaTheme="minorEastAsia"/>
          <w:szCs w:val="22"/>
          <w:lang w:eastAsia="zh-CN"/>
        </w:rPr>
        <w:t>.</w:t>
      </w:r>
    </w:p>
    <w:p w14:paraId="7FEF9FDF" w14:textId="2756AABB" w:rsidR="002E3791" w:rsidRPr="0018228E" w:rsidRDefault="002E3791" w:rsidP="002E3791">
      <w:pPr>
        <w:pStyle w:val="aa"/>
        <w:numPr>
          <w:ilvl w:val="0"/>
          <w:numId w:val="5"/>
        </w:numPr>
        <w:spacing w:after="0"/>
        <w:contextualSpacing/>
        <w:jc w:val="both"/>
        <w:rPr>
          <w:rFonts w:eastAsiaTheme="minorEastAsia"/>
          <w:szCs w:val="22"/>
          <w:lang w:eastAsia="zh-CN"/>
        </w:rPr>
      </w:pPr>
      <w:r>
        <w:rPr>
          <w:rFonts w:eastAsiaTheme="minorEastAsia" w:hint="eastAsia"/>
          <w:szCs w:val="22"/>
          <w:lang w:eastAsia="zh-CN"/>
        </w:rPr>
        <w:t>R</w:t>
      </w:r>
      <w:r>
        <w:rPr>
          <w:rFonts w:eastAsiaTheme="minorEastAsia"/>
          <w:szCs w:val="22"/>
          <w:lang w:eastAsia="zh-CN"/>
        </w:rPr>
        <w:t>1-</w:t>
      </w:r>
      <w:r w:rsidRPr="002E3791">
        <w:rPr>
          <w:rFonts w:eastAsiaTheme="minorEastAsia"/>
          <w:szCs w:val="22"/>
          <w:lang w:eastAsia="zh-CN"/>
        </w:rPr>
        <w:t>2307660</w:t>
      </w:r>
      <w:r>
        <w:rPr>
          <w:rFonts w:eastAsiaTheme="minorEastAsia"/>
          <w:szCs w:val="22"/>
          <w:lang w:eastAsia="zh-CN"/>
        </w:rPr>
        <w:t>, “</w:t>
      </w:r>
      <w:r w:rsidRPr="002E3791">
        <w:rPr>
          <w:rFonts w:eastAsiaTheme="minorEastAsia"/>
          <w:szCs w:val="22"/>
          <w:lang w:eastAsia="zh-CN"/>
        </w:rPr>
        <w:t>Views on two TAs for m-DCI</w:t>
      </w:r>
      <w:r>
        <w:rPr>
          <w:rFonts w:eastAsiaTheme="minorEastAsia"/>
          <w:szCs w:val="22"/>
          <w:lang w:eastAsia="zh-CN"/>
        </w:rPr>
        <w:t>,” Samsung, 3GPP TSG RAN WG1 Meeting #114, August 21-25, 2023.</w:t>
      </w:r>
    </w:p>
    <w:p w14:paraId="160E0B4C" w14:textId="7D7EF922" w:rsidR="00314DB2" w:rsidRDefault="002E3791" w:rsidP="0014066A">
      <w:pPr>
        <w:pStyle w:val="aa"/>
        <w:numPr>
          <w:ilvl w:val="0"/>
          <w:numId w:val="5"/>
        </w:numPr>
        <w:spacing w:after="0"/>
        <w:contextualSpacing/>
        <w:jc w:val="both"/>
        <w:rPr>
          <w:rFonts w:eastAsiaTheme="minorEastAsia"/>
          <w:szCs w:val="22"/>
          <w:lang w:eastAsia="zh-CN"/>
        </w:rPr>
      </w:pPr>
      <w:r>
        <w:rPr>
          <w:rFonts w:eastAsiaTheme="minorEastAsia" w:hint="eastAsia"/>
          <w:szCs w:val="22"/>
          <w:lang w:eastAsia="zh-CN"/>
        </w:rPr>
        <w:t>R</w:t>
      </w:r>
      <w:r>
        <w:rPr>
          <w:rFonts w:eastAsiaTheme="minorEastAsia"/>
          <w:szCs w:val="22"/>
          <w:lang w:eastAsia="zh-CN"/>
        </w:rPr>
        <w:t>1-</w:t>
      </w:r>
      <w:r w:rsidRPr="002E3791">
        <w:rPr>
          <w:rFonts w:eastAsiaTheme="minorEastAsia"/>
          <w:szCs w:val="22"/>
          <w:lang w:eastAsia="zh-CN"/>
        </w:rPr>
        <w:t>2307737</w:t>
      </w:r>
      <w:r>
        <w:rPr>
          <w:rFonts w:eastAsiaTheme="minorEastAsia"/>
          <w:szCs w:val="22"/>
          <w:lang w:eastAsia="zh-CN"/>
        </w:rPr>
        <w:t>, “</w:t>
      </w:r>
      <w:r w:rsidRPr="002E3791">
        <w:rPr>
          <w:rFonts w:eastAsiaTheme="minorEastAsia"/>
          <w:szCs w:val="22"/>
          <w:lang w:eastAsia="zh-CN"/>
        </w:rPr>
        <w:t xml:space="preserve">Discussion on two TAs for </w:t>
      </w:r>
      <w:proofErr w:type="spellStart"/>
      <w:r w:rsidRPr="002E3791">
        <w:rPr>
          <w:rFonts w:eastAsiaTheme="minorEastAsia"/>
          <w:szCs w:val="22"/>
          <w:lang w:eastAsia="zh-CN"/>
        </w:rPr>
        <w:t>mTRP</w:t>
      </w:r>
      <w:proofErr w:type="spellEnd"/>
      <w:r w:rsidRPr="002E3791">
        <w:rPr>
          <w:rFonts w:eastAsiaTheme="minorEastAsia"/>
          <w:szCs w:val="22"/>
          <w:lang w:eastAsia="zh-CN"/>
        </w:rPr>
        <w:t xml:space="preserve"> operation</w:t>
      </w:r>
      <w:r>
        <w:rPr>
          <w:rFonts w:eastAsiaTheme="minorEastAsia"/>
          <w:szCs w:val="22"/>
          <w:lang w:eastAsia="zh-CN"/>
        </w:rPr>
        <w:t>,” ETRI, 3GPP TSG RAN WG1 Meeting #114, August 21-25, 2023.</w:t>
      </w:r>
    </w:p>
    <w:p w14:paraId="0B287C40" w14:textId="1CDA264E" w:rsidR="00B63E12" w:rsidRPr="00B63E12" w:rsidRDefault="00B63E12" w:rsidP="00B63E12">
      <w:pPr>
        <w:pStyle w:val="aa"/>
        <w:numPr>
          <w:ilvl w:val="0"/>
          <w:numId w:val="5"/>
        </w:numPr>
        <w:spacing w:after="0"/>
        <w:contextualSpacing/>
        <w:jc w:val="both"/>
        <w:rPr>
          <w:rFonts w:eastAsiaTheme="minorEastAsia"/>
          <w:szCs w:val="22"/>
          <w:lang w:eastAsia="zh-CN"/>
        </w:rPr>
      </w:pPr>
      <w:r w:rsidRPr="00B63E12">
        <w:rPr>
          <w:rFonts w:eastAsiaTheme="minorEastAsia"/>
          <w:szCs w:val="22"/>
          <w:lang w:eastAsia="zh-CN"/>
        </w:rPr>
        <w:t>TS 38.300 V18.3.0 (2024-09), “NR and NG-RAN overall description; Stage 2 (Release 18),” 3GPP TSG RAN NR, September, 2024.</w:t>
      </w:r>
    </w:p>
    <w:sectPr w:rsidR="00B63E12" w:rsidRPr="00B63E12" w:rsidSect="00260FD7">
      <w:footerReference w:type="default" r:id="rId14"/>
      <w:pgSz w:w="11906" w:h="16838"/>
      <w:pgMar w:top="1701" w:right="1304" w:bottom="1440" w:left="1304" w:header="624" w:footer="0"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B967" w16cex:dateUtc="2024-11-08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6E0C2" w16cid:durableId="2AD8B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E0441" w14:textId="77777777" w:rsidR="0015556E" w:rsidRDefault="0015556E" w:rsidP="00C02370">
      <w:r>
        <w:separator/>
      </w:r>
    </w:p>
    <w:p w14:paraId="36D62082" w14:textId="77777777" w:rsidR="0015556E" w:rsidRDefault="0015556E" w:rsidP="00C02370"/>
  </w:endnote>
  <w:endnote w:type="continuationSeparator" w:id="0">
    <w:p w14:paraId="452E6A3A" w14:textId="77777777" w:rsidR="0015556E" w:rsidRDefault="0015556E" w:rsidP="00C02370">
      <w:r>
        <w:continuationSeparator/>
      </w:r>
    </w:p>
    <w:p w14:paraId="20AE1DD8" w14:textId="77777777" w:rsidR="0015556E" w:rsidRDefault="0015556E"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½Å¸íÁ¶">
    <w:altName w:val="Times New Roman"/>
    <w:panose1 w:val="00000000000000000000"/>
    <w:charset w:val="00"/>
    <w:family w:val="auto"/>
    <w:notTrueType/>
    <w:pitch w:val="default"/>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412055"/>
      <w:docPartObj>
        <w:docPartGallery w:val="Page Numbers (Bottom of Page)"/>
        <w:docPartUnique/>
      </w:docPartObj>
    </w:sdtPr>
    <w:sdtEndPr/>
    <w:sdtContent>
      <w:p w14:paraId="313115D2" w14:textId="78CB7E98" w:rsidR="007266EF" w:rsidRDefault="007266EF" w:rsidP="004B7E73">
        <w:pPr>
          <w:pStyle w:val="a6"/>
          <w:jc w:val="center"/>
        </w:pPr>
        <w:r w:rsidRPr="00A33570">
          <w:fldChar w:fldCharType="begin"/>
        </w:r>
        <w:r w:rsidRPr="00A33570">
          <w:instrText>PAGE   \* MERGEFORMAT</w:instrText>
        </w:r>
        <w:r w:rsidRPr="00A33570">
          <w:fldChar w:fldCharType="separate"/>
        </w:r>
        <w:r w:rsidR="00B404EB" w:rsidRPr="00B404EB">
          <w:rPr>
            <w:noProof/>
            <w:lang w:val="ko-KR"/>
          </w:rPr>
          <w:t>1</w:t>
        </w:r>
        <w:r w:rsidRPr="00A33570">
          <w:fldChar w:fldCharType="end"/>
        </w:r>
      </w:p>
      <w:p w14:paraId="6F020E02" w14:textId="18C8E321" w:rsidR="007266EF" w:rsidRDefault="0015556E"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094AF" w14:textId="77777777" w:rsidR="0015556E" w:rsidRDefault="0015556E" w:rsidP="00C02370">
      <w:r>
        <w:separator/>
      </w:r>
    </w:p>
    <w:p w14:paraId="1B04B014" w14:textId="77777777" w:rsidR="0015556E" w:rsidRDefault="0015556E" w:rsidP="00C02370"/>
  </w:footnote>
  <w:footnote w:type="continuationSeparator" w:id="0">
    <w:p w14:paraId="4359C881" w14:textId="77777777" w:rsidR="0015556E" w:rsidRDefault="0015556E" w:rsidP="00C02370">
      <w:r>
        <w:continuationSeparator/>
      </w:r>
    </w:p>
    <w:p w14:paraId="666DC637" w14:textId="77777777" w:rsidR="0015556E" w:rsidRDefault="0015556E"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1F58B7"/>
    <w:multiLevelType w:val="hybridMultilevel"/>
    <w:tmpl w:val="7A2C8952"/>
    <w:lvl w:ilvl="0" w:tplc="44EC7E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66A89"/>
    <w:multiLevelType w:val="hybridMultilevel"/>
    <w:tmpl w:val="A3E4CD1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415B4"/>
    <w:multiLevelType w:val="hybridMultilevel"/>
    <w:tmpl w:val="BD5C079E"/>
    <w:lvl w:ilvl="0" w:tplc="24CCF50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5DF9A0"/>
    <w:multiLevelType w:val="hybridMultilevel"/>
    <w:tmpl w:val="D5431C87"/>
    <w:lvl w:ilvl="0" w:tplc="FFFFFFFF">
      <w:start w:val="1"/>
      <w:numFmt w:val="decim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E205AE"/>
    <w:multiLevelType w:val="hybridMultilevel"/>
    <w:tmpl w:val="16DE9202"/>
    <w:lvl w:ilvl="0" w:tplc="C3ECC93C">
      <w:start w:val="1"/>
      <w:numFmt w:val="bullet"/>
      <w:lvlText w:val=""/>
      <w:lvlJc w:val="left"/>
      <w:pPr>
        <w:tabs>
          <w:tab w:val="num" w:pos="360"/>
        </w:tabs>
        <w:ind w:left="360" w:hanging="360"/>
      </w:pPr>
      <w:rPr>
        <w:rFonts w:ascii="Symbol" w:hAnsi="Symbol" w:hint="default"/>
      </w:rPr>
    </w:lvl>
    <w:lvl w:ilvl="1" w:tplc="A3F09E18">
      <w:start w:val="1017"/>
      <w:numFmt w:val="bullet"/>
      <w:lvlText w:val="o"/>
      <w:lvlJc w:val="left"/>
      <w:pPr>
        <w:tabs>
          <w:tab w:val="num" w:pos="1080"/>
        </w:tabs>
        <w:ind w:left="1080" w:hanging="360"/>
      </w:pPr>
      <w:rPr>
        <w:rFonts w:ascii="Courier New" w:hAnsi="Courier New" w:hint="default"/>
      </w:rPr>
    </w:lvl>
    <w:lvl w:ilvl="2" w:tplc="7428A914">
      <w:start w:val="1017"/>
      <w:numFmt w:val="bullet"/>
      <w:lvlText w:val="o"/>
      <w:lvlJc w:val="left"/>
      <w:pPr>
        <w:tabs>
          <w:tab w:val="num" w:pos="1800"/>
        </w:tabs>
        <w:ind w:left="1800" w:hanging="360"/>
      </w:pPr>
      <w:rPr>
        <w:rFonts w:ascii="Courier New" w:hAnsi="Courier New" w:hint="default"/>
      </w:rPr>
    </w:lvl>
    <w:lvl w:ilvl="3" w:tplc="FCE0A5CA" w:tentative="1">
      <w:start w:val="1"/>
      <w:numFmt w:val="bullet"/>
      <w:lvlText w:val=""/>
      <w:lvlJc w:val="left"/>
      <w:pPr>
        <w:tabs>
          <w:tab w:val="num" w:pos="2520"/>
        </w:tabs>
        <w:ind w:left="2520" w:hanging="360"/>
      </w:pPr>
      <w:rPr>
        <w:rFonts w:ascii="Symbol" w:hAnsi="Symbol" w:hint="default"/>
      </w:rPr>
    </w:lvl>
    <w:lvl w:ilvl="4" w:tplc="E43EE132" w:tentative="1">
      <w:start w:val="1"/>
      <w:numFmt w:val="bullet"/>
      <w:lvlText w:val=""/>
      <w:lvlJc w:val="left"/>
      <w:pPr>
        <w:tabs>
          <w:tab w:val="num" w:pos="3240"/>
        </w:tabs>
        <w:ind w:left="3240" w:hanging="360"/>
      </w:pPr>
      <w:rPr>
        <w:rFonts w:ascii="Symbol" w:hAnsi="Symbol" w:hint="default"/>
      </w:rPr>
    </w:lvl>
    <w:lvl w:ilvl="5" w:tplc="CAE653CE" w:tentative="1">
      <w:start w:val="1"/>
      <w:numFmt w:val="bullet"/>
      <w:lvlText w:val=""/>
      <w:lvlJc w:val="left"/>
      <w:pPr>
        <w:tabs>
          <w:tab w:val="num" w:pos="3960"/>
        </w:tabs>
        <w:ind w:left="3960" w:hanging="360"/>
      </w:pPr>
      <w:rPr>
        <w:rFonts w:ascii="Symbol" w:hAnsi="Symbol" w:hint="default"/>
      </w:rPr>
    </w:lvl>
    <w:lvl w:ilvl="6" w:tplc="74625556" w:tentative="1">
      <w:start w:val="1"/>
      <w:numFmt w:val="bullet"/>
      <w:lvlText w:val=""/>
      <w:lvlJc w:val="left"/>
      <w:pPr>
        <w:tabs>
          <w:tab w:val="num" w:pos="4680"/>
        </w:tabs>
        <w:ind w:left="4680" w:hanging="360"/>
      </w:pPr>
      <w:rPr>
        <w:rFonts w:ascii="Symbol" w:hAnsi="Symbol" w:hint="default"/>
      </w:rPr>
    </w:lvl>
    <w:lvl w:ilvl="7" w:tplc="319A2AEC" w:tentative="1">
      <w:start w:val="1"/>
      <w:numFmt w:val="bullet"/>
      <w:lvlText w:val=""/>
      <w:lvlJc w:val="left"/>
      <w:pPr>
        <w:tabs>
          <w:tab w:val="num" w:pos="5400"/>
        </w:tabs>
        <w:ind w:left="5400" w:hanging="360"/>
      </w:pPr>
      <w:rPr>
        <w:rFonts w:ascii="Symbol" w:hAnsi="Symbol" w:hint="default"/>
      </w:rPr>
    </w:lvl>
    <w:lvl w:ilvl="8" w:tplc="285E137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3E243D04"/>
    <w:multiLevelType w:val="hybridMultilevel"/>
    <w:tmpl w:val="EAD6A608"/>
    <w:lvl w:ilvl="0" w:tplc="F036C712">
      <w:start w:val="1"/>
      <w:numFmt w:val="bullet"/>
      <w:lvlText w:val=""/>
      <w:lvlJc w:val="left"/>
      <w:pPr>
        <w:tabs>
          <w:tab w:val="num" w:pos="360"/>
        </w:tabs>
        <w:ind w:left="360" w:hanging="360"/>
      </w:pPr>
      <w:rPr>
        <w:rFonts w:ascii="Symbol" w:hAnsi="Symbol" w:hint="default"/>
      </w:rPr>
    </w:lvl>
    <w:lvl w:ilvl="1" w:tplc="B7F845F4">
      <w:start w:val="1017"/>
      <w:numFmt w:val="bullet"/>
      <w:lvlText w:val="o"/>
      <w:lvlJc w:val="left"/>
      <w:pPr>
        <w:tabs>
          <w:tab w:val="num" w:pos="1080"/>
        </w:tabs>
        <w:ind w:left="1080" w:hanging="360"/>
      </w:pPr>
      <w:rPr>
        <w:rFonts w:ascii="Courier New" w:hAnsi="Courier New" w:hint="default"/>
      </w:rPr>
    </w:lvl>
    <w:lvl w:ilvl="2" w:tplc="EEF488AA">
      <w:start w:val="1017"/>
      <w:numFmt w:val="bullet"/>
      <w:lvlText w:val=""/>
      <w:lvlJc w:val="left"/>
      <w:pPr>
        <w:tabs>
          <w:tab w:val="num" w:pos="1800"/>
        </w:tabs>
        <w:ind w:left="1800" w:hanging="360"/>
      </w:pPr>
      <w:rPr>
        <w:rFonts w:ascii="Wingdings" w:hAnsi="Wingdings" w:hint="default"/>
      </w:rPr>
    </w:lvl>
    <w:lvl w:ilvl="3" w:tplc="4F500DE6" w:tentative="1">
      <w:start w:val="1"/>
      <w:numFmt w:val="bullet"/>
      <w:lvlText w:val=""/>
      <w:lvlJc w:val="left"/>
      <w:pPr>
        <w:tabs>
          <w:tab w:val="num" w:pos="2520"/>
        </w:tabs>
        <w:ind w:left="2520" w:hanging="360"/>
      </w:pPr>
      <w:rPr>
        <w:rFonts w:ascii="Symbol" w:hAnsi="Symbol" w:hint="default"/>
      </w:rPr>
    </w:lvl>
    <w:lvl w:ilvl="4" w:tplc="6EA6644E" w:tentative="1">
      <w:start w:val="1"/>
      <w:numFmt w:val="bullet"/>
      <w:lvlText w:val=""/>
      <w:lvlJc w:val="left"/>
      <w:pPr>
        <w:tabs>
          <w:tab w:val="num" w:pos="3240"/>
        </w:tabs>
        <w:ind w:left="3240" w:hanging="360"/>
      </w:pPr>
      <w:rPr>
        <w:rFonts w:ascii="Symbol" w:hAnsi="Symbol" w:hint="default"/>
      </w:rPr>
    </w:lvl>
    <w:lvl w:ilvl="5" w:tplc="95E62F18" w:tentative="1">
      <w:start w:val="1"/>
      <w:numFmt w:val="bullet"/>
      <w:lvlText w:val=""/>
      <w:lvlJc w:val="left"/>
      <w:pPr>
        <w:tabs>
          <w:tab w:val="num" w:pos="3960"/>
        </w:tabs>
        <w:ind w:left="3960" w:hanging="360"/>
      </w:pPr>
      <w:rPr>
        <w:rFonts w:ascii="Symbol" w:hAnsi="Symbol" w:hint="default"/>
      </w:rPr>
    </w:lvl>
    <w:lvl w:ilvl="6" w:tplc="F268104A" w:tentative="1">
      <w:start w:val="1"/>
      <w:numFmt w:val="bullet"/>
      <w:lvlText w:val=""/>
      <w:lvlJc w:val="left"/>
      <w:pPr>
        <w:tabs>
          <w:tab w:val="num" w:pos="4680"/>
        </w:tabs>
        <w:ind w:left="4680" w:hanging="360"/>
      </w:pPr>
      <w:rPr>
        <w:rFonts w:ascii="Symbol" w:hAnsi="Symbol" w:hint="default"/>
      </w:rPr>
    </w:lvl>
    <w:lvl w:ilvl="7" w:tplc="6CD81B42" w:tentative="1">
      <w:start w:val="1"/>
      <w:numFmt w:val="bullet"/>
      <w:lvlText w:val=""/>
      <w:lvlJc w:val="left"/>
      <w:pPr>
        <w:tabs>
          <w:tab w:val="num" w:pos="5400"/>
        </w:tabs>
        <w:ind w:left="5400" w:hanging="360"/>
      </w:pPr>
      <w:rPr>
        <w:rFonts w:ascii="Symbol" w:hAnsi="Symbol" w:hint="default"/>
      </w:rPr>
    </w:lvl>
    <w:lvl w:ilvl="8" w:tplc="00C030C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3F026BF3"/>
    <w:multiLevelType w:val="hybridMultilevel"/>
    <w:tmpl w:val="87AE9C4C"/>
    <w:lvl w:ilvl="0" w:tplc="32987DD4">
      <w:start w:val="1"/>
      <w:numFmt w:val="bullet"/>
      <w:lvlText w:val=""/>
      <w:lvlJc w:val="left"/>
      <w:pPr>
        <w:ind w:left="820" w:hanging="400"/>
      </w:pPr>
      <w:rPr>
        <w:rFonts w:ascii="Wingdings" w:hAnsi="Wingdings" w:hint="default"/>
        <w:lang w:val="en-GB"/>
      </w:rPr>
    </w:lvl>
    <w:lvl w:ilvl="1" w:tplc="04090003">
      <w:start w:val="1"/>
      <w:numFmt w:val="bullet"/>
      <w:lvlText w:val=""/>
      <w:lvlJc w:val="left"/>
      <w:pPr>
        <w:ind w:left="1220" w:hanging="400"/>
      </w:pPr>
      <w:rPr>
        <w:rFonts w:ascii="Wingdings" w:hAnsi="Wingdings" w:hint="default"/>
      </w:rPr>
    </w:lvl>
    <w:lvl w:ilvl="2" w:tplc="8884A298">
      <w:start w:val="2"/>
      <w:numFmt w:val="bullet"/>
      <w:lvlText w:val="-"/>
      <w:lvlJc w:val="left"/>
      <w:pPr>
        <w:ind w:left="1580" w:hanging="360"/>
      </w:pPr>
      <w:rPr>
        <w:rFonts w:ascii="바탕" w:eastAsia="바탕" w:hAnsi="바탕" w:cs="바탕" w:hint="eastAsia"/>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2891F0B"/>
    <w:multiLevelType w:val="hybridMultilevel"/>
    <w:tmpl w:val="1C425C20"/>
    <w:lvl w:ilvl="0" w:tplc="C3ECC93C">
      <w:start w:val="1"/>
      <w:numFmt w:val="bullet"/>
      <w:lvlText w:val=""/>
      <w:lvlJc w:val="left"/>
      <w:pPr>
        <w:tabs>
          <w:tab w:val="num" w:pos="360"/>
        </w:tabs>
        <w:ind w:left="360" w:hanging="360"/>
      </w:pPr>
      <w:rPr>
        <w:rFonts w:ascii="Symbol" w:hAnsi="Symbol" w:hint="default"/>
      </w:rPr>
    </w:lvl>
    <w:lvl w:ilvl="1" w:tplc="A3F09E18">
      <w:start w:val="1017"/>
      <w:numFmt w:val="bullet"/>
      <w:lvlText w:val="o"/>
      <w:lvlJc w:val="left"/>
      <w:pPr>
        <w:tabs>
          <w:tab w:val="num" w:pos="1080"/>
        </w:tabs>
        <w:ind w:left="1080" w:hanging="360"/>
      </w:pPr>
      <w:rPr>
        <w:rFonts w:ascii="Courier New" w:hAnsi="Courier New" w:hint="default"/>
      </w:rPr>
    </w:lvl>
    <w:lvl w:ilvl="2" w:tplc="EEF488AA">
      <w:start w:val="1017"/>
      <w:numFmt w:val="bullet"/>
      <w:lvlText w:val=""/>
      <w:lvlJc w:val="left"/>
      <w:pPr>
        <w:tabs>
          <w:tab w:val="num" w:pos="1800"/>
        </w:tabs>
        <w:ind w:left="1800" w:hanging="360"/>
      </w:pPr>
      <w:rPr>
        <w:rFonts w:ascii="Wingdings" w:hAnsi="Wingdings" w:hint="default"/>
      </w:rPr>
    </w:lvl>
    <w:lvl w:ilvl="3" w:tplc="FCE0A5CA" w:tentative="1">
      <w:start w:val="1"/>
      <w:numFmt w:val="bullet"/>
      <w:lvlText w:val=""/>
      <w:lvlJc w:val="left"/>
      <w:pPr>
        <w:tabs>
          <w:tab w:val="num" w:pos="2520"/>
        </w:tabs>
        <w:ind w:left="2520" w:hanging="360"/>
      </w:pPr>
      <w:rPr>
        <w:rFonts w:ascii="Symbol" w:hAnsi="Symbol" w:hint="default"/>
      </w:rPr>
    </w:lvl>
    <w:lvl w:ilvl="4" w:tplc="E43EE132" w:tentative="1">
      <w:start w:val="1"/>
      <w:numFmt w:val="bullet"/>
      <w:lvlText w:val=""/>
      <w:lvlJc w:val="left"/>
      <w:pPr>
        <w:tabs>
          <w:tab w:val="num" w:pos="3240"/>
        </w:tabs>
        <w:ind w:left="3240" w:hanging="360"/>
      </w:pPr>
      <w:rPr>
        <w:rFonts w:ascii="Symbol" w:hAnsi="Symbol" w:hint="default"/>
      </w:rPr>
    </w:lvl>
    <w:lvl w:ilvl="5" w:tplc="CAE653CE" w:tentative="1">
      <w:start w:val="1"/>
      <w:numFmt w:val="bullet"/>
      <w:lvlText w:val=""/>
      <w:lvlJc w:val="left"/>
      <w:pPr>
        <w:tabs>
          <w:tab w:val="num" w:pos="3960"/>
        </w:tabs>
        <w:ind w:left="3960" w:hanging="360"/>
      </w:pPr>
      <w:rPr>
        <w:rFonts w:ascii="Symbol" w:hAnsi="Symbol" w:hint="default"/>
      </w:rPr>
    </w:lvl>
    <w:lvl w:ilvl="6" w:tplc="74625556" w:tentative="1">
      <w:start w:val="1"/>
      <w:numFmt w:val="bullet"/>
      <w:lvlText w:val=""/>
      <w:lvlJc w:val="left"/>
      <w:pPr>
        <w:tabs>
          <w:tab w:val="num" w:pos="4680"/>
        </w:tabs>
        <w:ind w:left="4680" w:hanging="360"/>
      </w:pPr>
      <w:rPr>
        <w:rFonts w:ascii="Symbol" w:hAnsi="Symbol" w:hint="default"/>
      </w:rPr>
    </w:lvl>
    <w:lvl w:ilvl="7" w:tplc="319A2AEC" w:tentative="1">
      <w:start w:val="1"/>
      <w:numFmt w:val="bullet"/>
      <w:lvlText w:val=""/>
      <w:lvlJc w:val="left"/>
      <w:pPr>
        <w:tabs>
          <w:tab w:val="num" w:pos="5400"/>
        </w:tabs>
        <w:ind w:left="5400" w:hanging="360"/>
      </w:pPr>
      <w:rPr>
        <w:rFonts w:ascii="Symbol" w:hAnsi="Symbol" w:hint="default"/>
      </w:rPr>
    </w:lvl>
    <w:lvl w:ilvl="8" w:tplc="285E137A"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477BD"/>
    <w:multiLevelType w:val="multilevel"/>
    <w:tmpl w:val="AC84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78746F"/>
    <w:multiLevelType w:val="hybridMultilevel"/>
    <w:tmpl w:val="1150812E"/>
    <w:lvl w:ilvl="0" w:tplc="4EFA30A2">
      <w:start w:val="1"/>
      <w:numFmt w:val="bullet"/>
      <w:lvlText w:val=""/>
      <w:lvlJc w:val="left"/>
      <w:pPr>
        <w:tabs>
          <w:tab w:val="num" w:pos="720"/>
        </w:tabs>
        <w:ind w:left="720" w:hanging="360"/>
      </w:pPr>
      <w:rPr>
        <w:rFonts w:ascii="Wingdings" w:hAnsi="Wingdings" w:hint="default"/>
      </w:rPr>
    </w:lvl>
    <w:lvl w:ilvl="1" w:tplc="026C2592" w:tentative="1">
      <w:start w:val="1"/>
      <w:numFmt w:val="bullet"/>
      <w:lvlText w:val=""/>
      <w:lvlJc w:val="left"/>
      <w:pPr>
        <w:tabs>
          <w:tab w:val="num" w:pos="1440"/>
        </w:tabs>
        <w:ind w:left="1440" w:hanging="360"/>
      </w:pPr>
      <w:rPr>
        <w:rFonts w:ascii="Wingdings" w:hAnsi="Wingdings" w:hint="default"/>
      </w:rPr>
    </w:lvl>
    <w:lvl w:ilvl="2" w:tplc="C6763BCE">
      <w:start w:val="1"/>
      <w:numFmt w:val="bullet"/>
      <w:lvlText w:val=""/>
      <w:lvlJc w:val="left"/>
      <w:pPr>
        <w:tabs>
          <w:tab w:val="num" w:pos="2160"/>
        </w:tabs>
        <w:ind w:left="2160" w:hanging="360"/>
      </w:pPr>
      <w:rPr>
        <w:rFonts w:ascii="Wingdings" w:hAnsi="Wingdings" w:hint="default"/>
      </w:rPr>
    </w:lvl>
    <w:lvl w:ilvl="3" w:tplc="DCE83664">
      <w:numFmt w:val="bullet"/>
      <w:lvlText w:val=""/>
      <w:lvlJc w:val="left"/>
      <w:pPr>
        <w:tabs>
          <w:tab w:val="num" w:pos="2880"/>
        </w:tabs>
        <w:ind w:left="2880" w:hanging="360"/>
      </w:pPr>
      <w:rPr>
        <w:rFonts w:ascii="Wingdings" w:hAnsi="Wingdings" w:hint="default"/>
      </w:rPr>
    </w:lvl>
    <w:lvl w:ilvl="4" w:tplc="FAE0F89E">
      <w:numFmt w:val="bullet"/>
      <w:lvlText w:val=""/>
      <w:lvlJc w:val="left"/>
      <w:pPr>
        <w:tabs>
          <w:tab w:val="num" w:pos="3600"/>
        </w:tabs>
        <w:ind w:left="3600" w:hanging="360"/>
      </w:pPr>
      <w:rPr>
        <w:rFonts w:ascii="Wingdings" w:hAnsi="Wingdings" w:hint="default"/>
      </w:rPr>
    </w:lvl>
    <w:lvl w:ilvl="5" w:tplc="52F4E522" w:tentative="1">
      <w:start w:val="1"/>
      <w:numFmt w:val="bullet"/>
      <w:lvlText w:val=""/>
      <w:lvlJc w:val="left"/>
      <w:pPr>
        <w:tabs>
          <w:tab w:val="num" w:pos="4320"/>
        </w:tabs>
        <w:ind w:left="4320" w:hanging="360"/>
      </w:pPr>
      <w:rPr>
        <w:rFonts w:ascii="Wingdings" w:hAnsi="Wingdings" w:hint="default"/>
      </w:rPr>
    </w:lvl>
    <w:lvl w:ilvl="6" w:tplc="ECA03588" w:tentative="1">
      <w:start w:val="1"/>
      <w:numFmt w:val="bullet"/>
      <w:lvlText w:val=""/>
      <w:lvlJc w:val="left"/>
      <w:pPr>
        <w:tabs>
          <w:tab w:val="num" w:pos="5040"/>
        </w:tabs>
        <w:ind w:left="5040" w:hanging="360"/>
      </w:pPr>
      <w:rPr>
        <w:rFonts w:ascii="Wingdings" w:hAnsi="Wingdings" w:hint="default"/>
      </w:rPr>
    </w:lvl>
    <w:lvl w:ilvl="7" w:tplc="013C9EEE" w:tentative="1">
      <w:start w:val="1"/>
      <w:numFmt w:val="bullet"/>
      <w:lvlText w:val=""/>
      <w:lvlJc w:val="left"/>
      <w:pPr>
        <w:tabs>
          <w:tab w:val="num" w:pos="5760"/>
        </w:tabs>
        <w:ind w:left="5760" w:hanging="360"/>
      </w:pPr>
      <w:rPr>
        <w:rFonts w:ascii="Wingdings" w:hAnsi="Wingdings" w:hint="default"/>
      </w:rPr>
    </w:lvl>
    <w:lvl w:ilvl="8" w:tplc="7B003E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D14897"/>
    <w:multiLevelType w:val="hybridMultilevel"/>
    <w:tmpl w:val="2B06CC2E"/>
    <w:lvl w:ilvl="0" w:tplc="88C0C8DC">
      <w:start w:val="1"/>
      <w:numFmt w:val="bullet"/>
      <w:lvlText w:val=""/>
      <w:lvlJc w:val="left"/>
      <w:pPr>
        <w:tabs>
          <w:tab w:val="num" w:pos="720"/>
        </w:tabs>
        <w:ind w:left="720" w:hanging="360"/>
      </w:pPr>
      <w:rPr>
        <w:rFonts w:ascii="Wingdings" w:hAnsi="Wingdings" w:hint="default"/>
      </w:rPr>
    </w:lvl>
    <w:lvl w:ilvl="1" w:tplc="2A8A6E96">
      <w:numFmt w:val="bullet"/>
      <w:lvlText w:val=""/>
      <w:lvlJc w:val="left"/>
      <w:pPr>
        <w:tabs>
          <w:tab w:val="num" w:pos="1440"/>
        </w:tabs>
        <w:ind w:left="1440" w:hanging="360"/>
      </w:pPr>
      <w:rPr>
        <w:rFonts w:ascii="Wingdings" w:hAnsi="Wingdings" w:hint="default"/>
      </w:rPr>
    </w:lvl>
    <w:lvl w:ilvl="2" w:tplc="ED02E590">
      <w:numFmt w:val="bullet"/>
      <w:lvlText w:val=""/>
      <w:lvlJc w:val="left"/>
      <w:pPr>
        <w:tabs>
          <w:tab w:val="num" w:pos="2160"/>
        </w:tabs>
        <w:ind w:left="2160" w:hanging="360"/>
      </w:pPr>
      <w:rPr>
        <w:rFonts w:ascii="Wingdings" w:hAnsi="Wingdings" w:hint="default"/>
      </w:rPr>
    </w:lvl>
    <w:lvl w:ilvl="3" w:tplc="4C9A3054">
      <w:numFmt w:val="bullet"/>
      <w:lvlText w:val=""/>
      <w:lvlJc w:val="left"/>
      <w:pPr>
        <w:tabs>
          <w:tab w:val="num" w:pos="2880"/>
        </w:tabs>
        <w:ind w:left="2880" w:hanging="360"/>
      </w:pPr>
      <w:rPr>
        <w:rFonts w:ascii="Wingdings" w:hAnsi="Wingdings" w:hint="default"/>
      </w:rPr>
    </w:lvl>
    <w:lvl w:ilvl="4" w:tplc="5B368F70" w:tentative="1">
      <w:start w:val="1"/>
      <w:numFmt w:val="bullet"/>
      <w:lvlText w:val=""/>
      <w:lvlJc w:val="left"/>
      <w:pPr>
        <w:tabs>
          <w:tab w:val="num" w:pos="3600"/>
        </w:tabs>
        <w:ind w:left="3600" w:hanging="360"/>
      </w:pPr>
      <w:rPr>
        <w:rFonts w:ascii="Wingdings" w:hAnsi="Wingdings" w:hint="default"/>
      </w:rPr>
    </w:lvl>
    <w:lvl w:ilvl="5" w:tplc="1FC2BEC0" w:tentative="1">
      <w:start w:val="1"/>
      <w:numFmt w:val="bullet"/>
      <w:lvlText w:val=""/>
      <w:lvlJc w:val="left"/>
      <w:pPr>
        <w:tabs>
          <w:tab w:val="num" w:pos="4320"/>
        </w:tabs>
        <w:ind w:left="4320" w:hanging="360"/>
      </w:pPr>
      <w:rPr>
        <w:rFonts w:ascii="Wingdings" w:hAnsi="Wingdings" w:hint="default"/>
      </w:rPr>
    </w:lvl>
    <w:lvl w:ilvl="6" w:tplc="7B1413A8" w:tentative="1">
      <w:start w:val="1"/>
      <w:numFmt w:val="bullet"/>
      <w:lvlText w:val=""/>
      <w:lvlJc w:val="left"/>
      <w:pPr>
        <w:tabs>
          <w:tab w:val="num" w:pos="5040"/>
        </w:tabs>
        <w:ind w:left="5040" w:hanging="360"/>
      </w:pPr>
      <w:rPr>
        <w:rFonts w:ascii="Wingdings" w:hAnsi="Wingdings" w:hint="default"/>
      </w:rPr>
    </w:lvl>
    <w:lvl w:ilvl="7" w:tplc="8F88F238" w:tentative="1">
      <w:start w:val="1"/>
      <w:numFmt w:val="bullet"/>
      <w:lvlText w:val=""/>
      <w:lvlJc w:val="left"/>
      <w:pPr>
        <w:tabs>
          <w:tab w:val="num" w:pos="5760"/>
        </w:tabs>
        <w:ind w:left="5760" w:hanging="360"/>
      </w:pPr>
      <w:rPr>
        <w:rFonts w:ascii="Wingdings" w:hAnsi="Wingdings" w:hint="default"/>
      </w:rPr>
    </w:lvl>
    <w:lvl w:ilvl="8" w:tplc="02223DF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F27ED7"/>
    <w:multiLevelType w:val="hybridMultilevel"/>
    <w:tmpl w:val="924CD6F6"/>
    <w:lvl w:ilvl="0" w:tplc="0218B4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937A0F"/>
    <w:multiLevelType w:val="hybridMultilevel"/>
    <w:tmpl w:val="ACDE3F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EFA325B"/>
    <w:multiLevelType w:val="hybridMultilevel"/>
    <w:tmpl w:val="1C2638BA"/>
    <w:lvl w:ilvl="0" w:tplc="ADCE4866">
      <w:start w:val="1"/>
      <w:numFmt w:val="bullet"/>
      <w:lvlText w:val=""/>
      <w:lvlJc w:val="left"/>
      <w:pPr>
        <w:tabs>
          <w:tab w:val="num" w:pos="720"/>
        </w:tabs>
        <w:ind w:left="720" w:hanging="360"/>
      </w:pPr>
      <w:rPr>
        <w:rFonts w:ascii="Wingdings" w:hAnsi="Wingdings" w:hint="default"/>
      </w:rPr>
    </w:lvl>
    <w:lvl w:ilvl="1" w:tplc="D7A8F8A4">
      <w:numFmt w:val="bullet"/>
      <w:lvlText w:val=""/>
      <w:lvlJc w:val="left"/>
      <w:pPr>
        <w:tabs>
          <w:tab w:val="num" w:pos="1440"/>
        </w:tabs>
        <w:ind w:left="1440" w:hanging="360"/>
      </w:pPr>
      <w:rPr>
        <w:rFonts w:ascii="Wingdings" w:hAnsi="Wingdings" w:hint="default"/>
      </w:rPr>
    </w:lvl>
    <w:lvl w:ilvl="2" w:tplc="4B64C046" w:tentative="1">
      <w:start w:val="1"/>
      <w:numFmt w:val="bullet"/>
      <w:lvlText w:val=""/>
      <w:lvlJc w:val="left"/>
      <w:pPr>
        <w:tabs>
          <w:tab w:val="num" w:pos="2160"/>
        </w:tabs>
        <w:ind w:left="2160" w:hanging="360"/>
      </w:pPr>
      <w:rPr>
        <w:rFonts w:ascii="Wingdings" w:hAnsi="Wingdings" w:hint="default"/>
      </w:rPr>
    </w:lvl>
    <w:lvl w:ilvl="3" w:tplc="DEB0857E" w:tentative="1">
      <w:start w:val="1"/>
      <w:numFmt w:val="bullet"/>
      <w:lvlText w:val=""/>
      <w:lvlJc w:val="left"/>
      <w:pPr>
        <w:tabs>
          <w:tab w:val="num" w:pos="2880"/>
        </w:tabs>
        <w:ind w:left="2880" w:hanging="360"/>
      </w:pPr>
      <w:rPr>
        <w:rFonts w:ascii="Wingdings" w:hAnsi="Wingdings" w:hint="default"/>
      </w:rPr>
    </w:lvl>
    <w:lvl w:ilvl="4" w:tplc="CF2ED458" w:tentative="1">
      <w:start w:val="1"/>
      <w:numFmt w:val="bullet"/>
      <w:lvlText w:val=""/>
      <w:lvlJc w:val="left"/>
      <w:pPr>
        <w:tabs>
          <w:tab w:val="num" w:pos="3600"/>
        </w:tabs>
        <w:ind w:left="3600" w:hanging="360"/>
      </w:pPr>
      <w:rPr>
        <w:rFonts w:ascii="Wingdings" w:hAnsi="Wingdings" w:hint="default"/>
      </w:rPr>
    </w:lvl>
    <w:lvl w:ilvl="5" w:tplc="D79AA8E6" w:tentative="1">
      <w:start w:val="1"/>
      <w:numFmt w:val="bullet"/>
      <w:lvlText w:val=""/>
      <w:lvlJc w:val="left"/>
      <w:pPr>
        <w:tabs>
          <w:tab w:val="num" w:pos="4320"/>
        </w:tabs>
        <w:ind w:left="4320" w:hanging="360"/>
      </w:pPr>
      <w:rPr>
        <w:rFonts w:ascii="Wingdings" w:hAnsi="Wingdings" w:hint="default"/>
      </w:rPr>
    </w:lvl>
    <w:lvl w:ilvl="6" w:tplc="0C8234DC" w:tentative="1">
      <w:start w:val="1"/>
      <w:numFmt w:val="bullet"/>
      <w:lvlText w:val=""/>
      <w:lvlJc w:val="left"/>
      <w:pPr>
        <w:tabs>
          <w:tab w:val="num" w:pos="5040"/>
        </w:tabs>
        <w:ind w:left="5040" w:hanging="360"/>
      </w:pPr>
      <w:rPr>
        <w:rFonts w:ascii="Wingdings" w:hAnsi="Wingdings" w:hint="default"/>
      </w:rPr>
    </w:lvl>
    <w:lvl w:ilvl="7" w:tplc="51F82E16" w:tentative="1">
      <w:start w:val="1"/>
      <w:numFmt w:val="bullet"/>
      <w:lvlText w:val=""/>
      <w:lvlJc w:val="left"/>
      <w:pPr>
        <w:tabs>
          <w:tab w:val="num" w:pos="5760"/>
        </w:tabs>
        <w:ind w:left="5760" w:hanging="360"/>
      </w:pPr>
      <w:rPr>
        <w:rFonts w:ascii="Wingdings" w:hAnsi="Wingdings" w:hint="default"/>
      </w:rPr>
    </w:lvl>
    <w:lvl w:ilvl="8" w:tplc="7E0611E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043E51"/>
    <w:multiLevelType w:val="hybridMultilevel"/>
    <w:tmpl w:val="EBDAC21A"/>
    <w:lvl w:ilvl="0" w:tplc="BB9A8048">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15:restartNumberingAfterBreak="0">
    <w:nsid w:val="6FE15A80"/>
    <w:multiLevelType w:val="multilevel"/>
    <w:tmpl w:val="63D2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A94018"/>
    <w:multiLevelType w:val="hybridMultilevel"/>
    <w:tmpl w:val="3A343852"/>
    <w:lvl w:ilvl="0" w:tplc="FF863D9C">
      <w:start w:val="1"/>
      <w:numFmt w:val="bullet"/>
      <w:lvlText w:val=""/>
      <w:lvlJc w:val="left"/>
      <w:pPr>
        <w:tabs>
          <w:tab w:val="num" w:pos="720"/>
        </w:tabs>
        <w:ind w:left="720" w:hanging="360"/>
      </w:pPr>
      <w:rPr>
        <w:rFonts w:ascii="Wingdings" w:hAnsi="Wingdings" w:hint="default"/>
      </w:rPr>
    </w:lvl>
    <w:lvl w:ilvl="1" w:tplc="139C9B0E">
      <w:numFmt w:val="bullet"/>
      <w:lvlText w:val=""/>
      <w:lvlJc w:val="left"/>
      <w:pPr>
        <w:tabs>
          <w:tab w:val="num" w:pos="1440"/>
        </w:tabs>
        <w:ind w:left="1440" w:hanging="360"/>
      </w:pPr>
      <w:rPr>
        <w:rFonts w:ascii="Wingdings" w:hAnsi="Wingdings" w:hint="default"/>
      </w:rPr>
    </w:lvl>
    <w:lvl w:ilvl="2" w:tplc="01CA22A6">
      <w:numFmt w:val="bullet"/>
      <w:lvlText w:val=""/>
      <w:lvlJc w:val="left"/>
      <w:pPr>
        <w:tabs>
          <w:tab w:val="num" w:pos="2160"/>
        </w:tabs>
        <w:ind w:left="2160" w:hanging="360"/>
      </w:pPr>
      <w:rPr>
        <w:rFonts w:ascii="Wingdings" w:hAnsi="Wingdings" w:hint="default"/>
      </w:rPr>
    </w:lvl>
    <w:lvl w:ilvl="3" w:tplc="BB98597A">
      <w:numFmt w:val="bullet"/>
      <w:lvlText w:val=""/>
      <w:lvlJc w:val="left"/>
      <w:pPr>
        <w:tabs>
          <w:tab w:val="num" w:pos="2880"/>
        </w:tabs>
        <w:ind w:left="2880" w:hanging="360"/>
      </w:pPr>
      <w:rPr>
        <w:rFonts w:ascii="Wingdings" w:hAnsi="Wingdings" w:hint="default"/>
      </w:rPr>
    </w:lvl>
    <w:lvl w:ilvl="4" w:tplc="0AEAF816">
      <w:numFmt w:val="bullet"/>
      <w:lvlText w:val=""/>
      <w:lvlJc w:val="left"/>
      <w:pPr>
        <w:tabs>
          <w:tab w:val="num" w:pos="3600"/>
        </w:tabs>
        <w:ind w:left="3600" w:hanging="360"/>
      </w:pPr>
      <w:rPr>
        <w:rFonts w:ascii="Wingdings" w:hAnsi="Wingdings" w:hint="default"/>
      </w:rPr>
    </w:lvl>
    <w:lvl w:ilvl="5" w:tplc="05F853F4" w:tentative="1">
      <w:start w:val="1"/>
      <w:numFmt w:val="bullet"/>
      <w:lvlText w:val=""/>
      <w:lvlJc w:val="left"/>
      <w:pPr>
        <w:tabs>
          <w:tab w:val="num" w:pos="4320"/>
        </w:tabs>
        <w:ind w:left="4320" w:hanging="360"/>
      </w:pPr>
      <w:rPr>
        <w:rFonts w:ascii="Wingdings" w:hAnsi="Wingdings" w:hint="default"/>
      </w:rPr>
    </w:lvl>
    <w:lvl w:ilvl="6" w:tplc="33CC7BFE" w:tentative="1">
      <w:start w:val="1"/>
      <w:numFmt w:val="bullet"/>
      <w:lvlText w:val=""/>
      <w:lvlJc w:val="left"/>
      <w:pPr>
        <w:tabs>
          <w:tab w:val="num" w:pos="5040"/>
        </w:tabs>
        <w:ind w:left="5040" w:hanging="360"/>
      </w:pPr>
      <w:rPr>
        <w:rFonts w:ascii="Wingdings" w:hAnsi="Wingdings" w:hint="default"/>
      </w:rPr>
    </w:lvl>
    <w:lvl w:ilvl="7" w:tplc="344EFD9A" w:tentative="1">
      <w:start w:val="1"/>
      <w:numFmt w:val="bullet"/>
      <w:lvlText w:val=""/>
      <w:lvlJc w:val="left"/>
      <w:pPr>
        <w:tabs>
          <w:tab w:val="num" w:pos="5760"/>
        </w:tabs>
        <w:ind w:left="5760" w:hanging="360"/>
      </w:pPr>
      <w:rPr>
        <w:rFonts w:ascii="Wingdings" w:hAnsi="Wingdings" w:hint="default"/>
      </w:rPr>
    </w:lvl>
    <w:lvl w:ilvl="8" w:tplc="AB7402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0"/>
  </w:num>
  <w:num w:numId="2">
    <w:abstractNumId w:val="3"/>
  </w:num>
  <w:num w:numId="3">
    <w:abstractNumId w:val="5"/>
  </w:num>
  <w:num w:numId="4">
    <w:abstractNumId w:val="30"/>
  </w:num>
  <w:num w:numId="5">
    <w:abstractNumId w:val="10"/>
  </w:num>
  <w:num w:numId="6">
    <w:abstractNumId w:val="19"/>
  </w:num>
  <w:num w:numId="7">
    <w:abstractNumId w:val="38"/>
  </w:num>
  <w:num w:numId="8">
    <w:abstractNumId w:val="13"/>
  </w:num>
  <w:num w:numId="9">
    <w:abstractNumId w:val="6"/>
  </w:num>
  <w:num w:numId="10">
    <w:abstractNumId w:val="25"/>
  </w:num>
  <w:num w:numId="11">
    <w:abstractNumId w:val="35"/>
  </w:num>
  <w:num w:numId="12">
    <w:abstractNumId w:val="24"/>
  </w:num>
  <w:num w:numId="13">
    <w:abstractNumId w:val="32"/>
  </w:num>
  <w:num w:numId="14">
    <w:abstractNumId w:val="9"/>
  </w:num>
  <w:num w:numId="15">
    <w:abstractNumId w:val="41"/>
  </w:num>
  <w:num w:numId="16">
    <w:abstractNumId w:val="37"/>
  </w:num>
  <w:num w:numId="17">
    <w:abstractNumId w:val="33"/>
  </w:num>
  <w:num w:numId="18">
    <w:abstractNumId w:val="8"/>
  </w:num>
  <w:num w:numId="19">
    <w:abstractNumId w:val="2"/>
  </w:num>
  <w:num w:numId="20">
    <w:abstractNumId w:val="21"/>
  </w:num>
  <w:num w:numId="21">
    <w:abstractNumId w:val="20"/>
  </w:num>
  <w:num w:numId="22">
    <w:abstractNumId w:val="11"/>
  </w:num>
  <w:num w:numId="23">
    <w:abstractNumId w:val="22"/>
  </w:num>
  <w:num w:numId="24">
    <w:abstractNumId w:val="2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8"/>
  </w:num>
  <w:num w:numId="28">
    <w:abstractNumId w:val="40"/>
  </w:num>
  <w:num w:numId="29">
    <w:abstractNumId w:val="29"/>
  </w:num>
  <w:num w:numId="30">
    <w:abstractNumId w:val="39"/>
  </w:num>
  <w:num w:numId="31">
    <w:abstractNumId w:val="26"/>
  </w:num>
  <w:num w:numId="32">
    <w:abstractNumId w:val="7"/>
  </w:num>
  <w:num w:numId="33">
    <w:abstractNumId w:val="34"/>
  </w:num>
  <w:num w:numId="34">
    <w:abstractNumId w:val="36"/>
  </w:num>
  <w:num w:numId="35">
    <w:abstractNumId w:val="1"/>
  </w:num>
  <w:num w:numId="36">
    <w:abstractNumId w:val="18"/>
  </w:num>
  <w:num w:numId="37">
    <w:abstractNumId w:val="17"/>
  </w:num>
  <w:num w:numId="38">
    <w:abstractNumId w:val="23"/>
  </w:num>
  <w:num w:numId="39">
    <w:abstractNumId w:val="16"/>
  </w:num>
  <w:num w:numId="40">
    <w:abstractNumId w:val="31"/>
  </w:num>
  <w:num w:numId="41">
    <w:abstractNumId w:val="15"/>
  </w:num>
  <w:num w:numId="42">
    <w:abstractNumId w:val="12"/>
  </w:num>
  <w:num w:numId="4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4F6"/>
    <w:rsid w:val="000105AA"/>
    <w:rsid w:val="00010DC7"/>
    <w:rsid w:val="00010F74"/>
    <w:rsid w:val="000110BA"/>
    <w:rsid w:val="00011519"/>
    <w:rsid w:val="00011F86"/>
    <w:rsid w:val="000120A5"/>
    <w:rsid w:val="00012720"/>
    <w:rsid w:val="00012D0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6C49"/>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6CC3"/>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379"/>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1FC"/>
    <w:rsid w:val="00154724"/>
    <w:rsid w:val="00154844"/>
    <w:rsid w:val="00154CF3"/>
    <w:rsid w:val="00154E2C"/>
    <w:rsid w:val="0015520A"/>
    <w:rsid w:val="0015556E"/>
    <w:rsid w:val="0015579F"/>
    <w:rsid w:val="001558F6"/>
    <w:rsid w:val="0015591C"/>
    <w:rsid w:val="00155A0A"/>
    <w:rsid w:val="00155CE6"/>
    <w:rsid w:val="0015602C"/>
    <w:rsid w:val="0015658C"/>
    <w:rsid w:val="00156CE6"/>
    <w:rsid w:val="0015784B"/>
    <w:rsid w:val="00157EED"/>
    <w:rsid w:val="001600BC"/>
    <w:rsid w:val="001610B4"/>
    <w:rsid w:val="00161198"/>
    <w:rsid w:val="00161D7A"/>
    <w:rsid w:val="00161F34"/>
    <w:rsid w:val="0016247B"/>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0A1"/>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C78F8"/>
    <w:rsid w:val="001D0132"/>
    <w:rsid w:val="001D0635"/>
    <w:rsid w:val="001D08A1"/>
    <w:rsid w:val="001D1C84"/>
    <w:rsid w:val="001D2281"/>
    <w:rsid w:val="001D246E"/>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E78A5"/>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63B7"/>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305"/>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054"/>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119"/>
    <w:rsid w:val="002D67B6"/>
    <w:rsid w:val="002D6FC8"/>
    <w:rsid w:val="002D78EE"/>
    <w:rsid w:val="002E0596"/>
    <w:rsid w:val="002E0BF9"/>
    <w:rsid w:val="002E19CC"/>
    <w:rsid w:val="002E1F2C"/>
    <w:rsid w:val="002E2246"/>
    <w:rsid w:val="002E22B1"/>
    <w:rsid w:val="002E304D"/>
    <w:rsid w:val="002E3791"/>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8DE"/>
    <w:rsid w:val="002F6966"/>
    <w:rsid w:val="002F7655"/>
    <w:rsid w:val="0030014D"/>
    <w:rsid w:val="003001CB"/>
    <w:rsid w:val="00300497"/>
    <w:rsid w:val="00301701"/>
    <w:rsid w:val="0030170F"/>
    <w:rsid w:val="003025BB"/>
    <w:rsid w:val="00302ED5"/>
    <w:rsid w:val="00303351"/>
    <w:rsid w:val="00303E39"/>
    <w:rsid w:val="003040C5"/>
    <w:rsid w:val="00304BBA"/>
    <w:rsid w:val="00304E96"/>
    <w:rsid w:val="00304FBA"/>
    <w:rsid w:val="00305269"/>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4DB2"/>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CB0"/>
    <w:rsid w:val="00324F98"/>
    <w:rsid w:val="00326089"/>
    <w:rsid w:val="003266EA"/>
    <w:rsid w:val="00326E20"/>
    <w:rsid w:val="003270A9"/>
    <w:rsid w:val="00327476"/>
    <w:rsid w:val="00327580"/>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CF5"/>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9E2"/>
    <w:rsid w:val="00384B53"/>
    <w:rsid w:val="003864C2"/>
    <w:rsid w:val="0038682C"/>
    <w:rsid w:val="00386DE4"/>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C60"/>
    <w:rsid w:val="003A2F0C"/>
    <w:rsid w:val="003A2F66"/>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14EF"/>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3248"/>
    <w:rsid w:val="003C3E37"/>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F4E"/>
    <w:rsid w:val="00427626"/>
    <w:rsid w:val="00427636"/>
    <w:rsid w:val="004301FA"/>
    <w:rsid w:val="004306E5"/>
    <w:rsid w:val="00430DB3"/>
    <w:rsid w:val="00430F2E"/>
    <w:rsid w:val="004314A9"/>
    <w:rsid w:val="00431A9C"/>
    <w:rsid w:val="004329F7"/>
    <w:rsid w:val="00432E63"/>
    <w:rsid w:val="00433865"/>
    <w:rsid w:val="00433AA5"/>
    <w:rsid w:val="00433C7C"/>
    <w:rsid w:val="00433EED"/>
    <w:rsid w:val="00433F12"/>
    <w:rsid w:val="0043415A"/>
    <w:rsid w:val="0043464B"/>
    <w:rsid w:val="00435766"/>
    <w:rsid w:val="00435B0D"/>
    <w:rsid w:val="00435B58"/>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30"/>
    <w:rsid w:val="004447A4"/>
    <w:rsid w:val="00446EA7"/>
    <w:rsid w:val="00446FD6"/>
    <w:rsid w:val="0044741A"/>
    <w:rsid w:val="004476F1"/>
    <w:rsid w:val="00447E6E"/>
    <w:rsid w:val="00450B2E"/>
    <w:rsid w:val="00450C94"/>
    <w:rsid w:val="0045125A"/>
    <w:rsid w:val="00451288"/>
    <w:rsid w:val="004525D2"/>
    <w:rsid w:val="00452E29"/>
    <w:rsid w:val="004536F1"/>
    <w:rsid w:val="00453B93"/>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497A"/>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26BD"/>
    <w:rsid w:val="00473119"/>
    <w:rsid w:val="004736E1"/>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2E4A"/>
    <w:rsid w:val="00493445"/>
    <w:rsid w:val="004942F6"/>
    <w:rsid w:val="00495022"/>
    <w:rsid w:val="004952CD"/>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17E7"/>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38"/>
    <w:rsid w:val="005545B5"/>
    <w:rsid w:val="00554763"/>
    <w:rsid w:val="005548C7"/>
    <w:rsid w:val="005548F4"/>
    <w:rsid w:val="0055499A"/>
    <w:rsid w:val="00554D9F"/>
    <w:rsid w:val="00555403"/>
    <w:rsid w:val="005556BB"/>
    <w:rsid w:val="00555A95"/>
    <w:rsid w:val="00555E34"/>
    <w:rsid w:val="0055608B"/>
    <w:rsid w:val="0055621B"/>
    <w:rsid w:val="00556EAA"/>
    <w:rsid w:val="005572F1"/>
    <w:rsid w:val="0055748E"/>
    <w:rsid w:val="00557932"/>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0416"/>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637"/>
    <w:rsid w:val="005F589F"/>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5930"/>
    <w:rsid w:val="00625954"/>
    <w:rsid w:val="00625A2D"/>
    <w:rsid w:val="006263BF"/>
    <w:rsid w:val="00626AE6"/>
    <w:rsid w:val="0062782F"/>
    <w:rsid w:val="00630007"/>
    <w:rsid w:val="006303C4"/>
    <w:rsid w:val="006305E9"/>
    <w:rsid w:val="00630BD2"/>
    <w:rsid w:val="006310B4"/>
    <w:rsid w:val="006312C8"/>
    <w:rsid w:val="0063146F"/>
    <w:rsid w:val="00631CC6"/>
    <w:rsid w:val="00632A8C"/>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0FD3"/>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53"/>
    <w:rsid w:val="006756D4"/>
    <w:rsid w:val="00675946"/>
    <w:rsid w:val="00675A19"/>
    <w:rsid w:val="00676530"/>
    <w:rsid w:val="00680696"/>
    <w:rsid w:val="00680B04"/>
    <w:rsid w:val="00680C3C"/>
    <w:rsid w:val="006811EF"/>
    <w:rsid w:val="00681344"/>
    <w:rsid w:val="0068172B"/>
    <w:rsid w:val="00681C1E"/>
    <w:rsid w:val="00682978"/>
    <w:rsid w:val="00682AB2"/>
    <w:rsid w:val="00682C3F"/>
    <w:rsid w:val="0068370D"/>
    <w:rsid w:val="00683902"/>
    <w:rsid w:val="00683B0A"/>
    <w:rsid w:val="00683B76"/>
    <w:rsid w:val="0068418F"/>
    <w:rsid w:val="00684E37"/>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E46"/>
    <w:rsid w:val="00696004"/>
    <w:rsid w:val="00696659"/>
    <w:rsid w:val="006968F8"/>
    <w:rsid w:val="00696AC9"/>
    <w:rsid w:val="00697089"/>
    <w:rsid w:val="0069762B"/>
    <w:rsid w:val="006976F6"/>
    <w:rsid w:val="00697EA7"/>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3E9D"/>
    <w:rsid w:val="006B4876"/>
    <w:rsid w:val="006B5170"/>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D0B"/>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1F24"/>
    <w:rsid w:val="007520BF"/>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1F9"/>
    <w:rsid w:val="007F5B03"/>
    <w:rsid w:val="007F5B75"/>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6FA"/>
    <w:rsid w:val="0081678A"/>
    <w:rsid w:val="0081694A"/>
    <w:rsid w:val="00816E49"/>
    <w:rsid w:val="00817094"/>
    <w:rsid w:val="00817B14"/>
    <w:rsid w:val="00817B5D"/>
    <w:rsid w:val="00817C67"/>
    <w:rsid w:val="0082048A"/>
    <w:rsid w:val="00820C7F"/>
    <w:rsid w:val="00821140"/>
    <w:rsid w:val="00821176"/>
    <w:rsid w:val="00821364"/>
    <w:rsid w:val="008216AE"/>
    <w:rsid w:val="00821C19"/>
    <w:rsid w:val="00822577"/>
    <w:rsid w:val="008229DB"/>
    <w:rsid w:val="00822EBF"/>
    <w:rsid w:val="00823FD8"/>
    <w:rsid w:val="00824344"/>
    <w:rsid w:val="00825FFF"/>
    <w:rsid w:val="00826312"/>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160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E4F"/>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A8F"/>
    <w:rsid w:val="00895F7C"/>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4AD"/>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9B7"/>
    <w:rsid w:val="008C0EC8"/>
    <w:rsid w:val="008C1A4A"/>
    <w:rsid w:val="008C25C9"/>
    <w:rsid w:val="008C25D3"/>
    <w:rsid w:val="008C2767"/>
    <w:rsid w:val="008C2C66"/>
    <w:rsid w:val="008C443D"/>
    <w:rsid w:val="008C4452"/>
    <w:rsid w:val="008C50FB"/>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6E9B"/>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3B2D"/>
    <w:rsid w:val="00924694"/>
    <w:rsid w:val="00924715"/>
    <w:rsid w:val="00925888"/>
    <w:rsid w:val="00925A79"/>
    <w:rsid w:val="00925D45"/>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322"/>
    <w:rsid w:val="00941561"/>
    <w:rsid w:val="0094160E"/>
    <w:rsid w:val="00941BED"/>
    <w:rsid w:val="0094255F"/>
    <w:rsid w:val="009425CA"/>
    <w:rsid w:val="00942F12"/>
    <w:rsid w:val="00944187"/>
    <w:rsid w:val="0094426D"/>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8B9"/>
    <w:rsid w:val="00993AA7"/>
    <w:rsid w:val="00993EAC"/>
    <w:rsid w:val="00994526"/>
    <w:rsid w:val="00994911"/>
    <w:rsid w:val="00994A77"/>
    <w:rsid w:val="00994B30"/>
    <w:rsid w:val="00995F40"/>
    <w:rsid w:val="009964CF"/>
    <w:rsid w:val="00996F19"/>
    <w:rsid w:val="009974D1"/>
    <w:rsid w:val="0099751E"/>
    <w:rsid w:val="00997A49"/>
    <w:rsid w:val="009A0636"/>
    <w:rsid w:val="009A0730"/>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510F"/>
    <w:rsid w:val="009D5262"/>
    <w:rsid w:val="009D5A47"/>
    <w:rsid w:val="009D60D8"/>
    <w:rsid w:val="009D61EB"/>
    <w:rsid w:val="009D67ED"/>
    <w:rsid w:val="009D6B26"/>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6661"/>
    <w:rsid w:val="009F6A11"/>
    <w:rsid w:val="009F773E"/>
    <w:rsid w:val="009F799D"/>
    <w:rsid w:val="00A0012C"/>
    <w:rsid w:val="00A00688"/>
    <w:rsid w:val="00A00B75"/>
    <w:rsid w:val="00A01080"/>
    <w:rsid w:val="00A01351"/>
    <w:rsid w:val="00A01CC3"/>
    <w:rsid w:val="00A01F2C"/>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3C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4EB"/>
    <w:rsid w:val="00B40773"/>
    <w:rsid w:val="00B41310"/>
    <w:rsid w:val="00B413CB"/>
    <w:rsid w:val="00B41CA7"/>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766"/>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12"/>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3B5"/>
    <w:rsid w:val="00BA5D0F"/>
    <w:rsid w:val="00BA7538"/>
    <w:rsid w:val="00BA7811"/>
    <w:rsid w:val="00BB08B9"/>
    <w:rsid w:val="00BB0CA7"/>
    <w:rsid w:val="00BB0E15"/>
    <w:rsid w:val="00BB1249"/>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9C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8FF"/>
    <w:rsid w:val="00C30FC8"/>
    <w:rsid w:val="00C31F19"/>
    <w:rsid w:val="00C3234D"/>
    <w:rsid w:val="00C32818"/>
    <w:rsid w:val="00C33A2D"/>
    <w:rsid w:val="00C33C19"/>
    <w:rsid w:val="00C3439D"/>
    <w:rsid w:val="00C3577D"/>
    <w:rsid w:val="00C35D1A"/>
    <w:rsid w:val="00C364D9"/>
    <w:rsid w:val="00C37283"/>
    <w:rsid w:val="00C37E5E"/>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E9A"/>
    <w:rsid w:val="00C81F96"/>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3F78"/>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0625"/>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1AB4"/>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0E68"/>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4A1"/>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4D6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177"/>
    <w:rsid w:val="00DA7226"/>
    <w:rsid w:val="00DA74DB"/>
    <w:rsid w:val="00DA77F0"/>
    <w:rsid w:val="00DA7B19"/>
    <w:rsid w:val="00DA7BF1"/>
    <w:rsid w:val="00DA7E53"/>
    <w:rsid w:val="00DB0A10"/>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7E8"/>
    <w:rsid w:val="00DF48F7"/>
    <w:rsid w:val="00DF5555"/>
    <w:rsid w:val="00DF617A"/>
    <w:rsid w:val="00DF6879"/>
    <w:rsid w:val="00DF7470"/>
    <w:rsid w:val="00DF7520"/>
    <w:rsid w:val="00DF77EC"/>
    <w:rsid w:val="00DF79A8"/>
    <w:rsid w:val="00DF79E1"/>
    <w:rsid w:val="00DF79E9"/>
    <w:rsid w:val="00E00A18"/>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47A"/>
    <w:rsid w:val="00E30C34"/>
    <w:rsid w:val="00E31028"/>
    <w:rsid w:val="00E314FD"/>
    <w:rsid w:val="00E31631"/>
    <w:rsid w:val="00E31A75"/>
    <w:rsid w:val="00E31D50"/>
    <w:rsid w:val="00E3203C"/>
    <w:rsid w:val="00E3223C"/>
    <w:rsid w:val="00E3233A"/>
    <w:rsid w:val="00E326A7"/>
    <w:rsid w:val="00E32C95"/>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2BD"/>
    <w:rsid w:val="00E44331"/>
    <w:rsid w:val="00E45757"/>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AAE"/>
    <w:rsid w:val="00E65CB6"/>
    <w:rsid w:val="00E6628F"/>
    <w:rsid w:val="00E66291"/>
    <w:rsid w:val="00E66382"/>
    <w:rsid w:val="00E66413"/>
    <w:rsid w:val="00E6663A"/>
    <w:rsid w:val="00E666F3"/>
    <w:rsid w:val="00E66A35"/>
    <w:rsid w:val="00E66AE2"/>
    <w:rsid w:val="00E670F1"/>
    <w:rsid w:val="00E67212"/>
    <w:rsid w:val="00E6726F"/>
    <w:rsid w:val="00E675BF"/>
    <w:rsid w:val="00E6762A"/>
    <w:rsid w:val="00E67CC7"/>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5CE1"/>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7F6"/>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A7DC0"/>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1A3"/>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4CA"/>
    <w:rsid w:val="00F856F9"/>
    <w:rsid w:val="00F85A44"/>
    <w:rsid w:val="00F909DA"/>
    <w:rsid w:val="00F910E3"/>
    <w:rsid w:val="00F91327"/>
    <w:rsid w:val="00F9153E"/>
    <w:rsid w:val="00F92340"/>
    <w:rsid w:val="00F9245A"/>
    <w:rsid w:val="00F92D14"/>
    <w:rsid w:val="00F93BE5"/>
    <w:rsid w:val="00F9515F"/>
    <w:rsid w:val="00F95438"/>
    <w:rsid w:val="00F9615D"/>
    <w:rsid w:val="00F968B6"/>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71A"/>
    <w:rsid w:val="00FA47EE"/>
    <w:rsid w:val="00FA4BCC"/>
    <w:rsid w:val="00FA587A"/>
    <w:rsid w:val="00FA5E05"/>
    <w:rsid w:val="00FA6500"/>
    <w:rsid w:val="00FA7D32"/>
    <w:rsid w:val="00FA7DCD"/>
    <w:rsid w:val="00FA7ED5"/>
    <w:rsid w:val="00FB0D40"/>
    <w:rsid w:val="00FB1564"/>
    <w:rsid w:val="00FB1B2A"/>
    <w:rsid w:val="00FB1B3C"/>
    <w:rsid w:val="00FB25B2"/>
    <w:rsid w:val="00FB29C1"/>
    <w:rsid w:val="00FB33C0"/>
    <w:rsid w:val="00FB3456"/>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5CF3"/>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32C95"/>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99"/>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99"/>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paragraph" w:customStyle="1" w:styleId="bullet1">
    <w:name w:val="bullet1"/>
    <w:basedOn w:val="a"/>
    <w:link w:val="bullet10"/>
    <w:qFormat/>
    <w:rsid w:val="00F711A3"/>
    <w:pPr>
      <w:widowControl/>
      <w:numPr>
        <w:numId w:val="39"/>
      </w:numPr>
      <w:autoSpaceDE/>
      <w:autoSpaceDN/>
      <w:spacing w:after="120"/>
    </w:pPr>
    <w:rPr>
      <w:rFonts w:eastAsia="SimSun"/>
      <w:kern w:val="0"/>
      <w:sz w:val="20"/>
      <w:szCs w:val="24"/>
      <w:lang w:val="en-US" w:eastAsia="zh-CN"/>
    </w:rPr>
  </w:style>
  <w:style w:type="character" w:customStyle="1" w:styleId="bullet10">
    <w:name w:val="bullet1 字符"/>
    <w:link w:val="bullet1"/>
    <w:rsid w:val="00F711A3"/>
    <w:rPr>
      <w:rFonts w:ascii="Times New Roman" w:eastAsia="SimSun" w:hAnsi="Times New Roman" w:cs="Times New Roman"/>
      <w:kern w:val="0"/>
      <w:szCs w:val="24"/>
      <w:lang w:eastAsia="zh-CN"/>
    </w:rPr>
  </w:style>
  <w:style w:type="paragraph" w:customStyle="1" w:styleId="bullet2">
    <w:name w:val="bullet2"/>
    <w:basedOn w:val="bullet1"/>
    <w:qFormat/>
    <w:rsid w:val="00F711A3"/>
    <w:pPr>
      <w:numPr>
        <w:ilvl w:val="1"/>
      </w:numPr>
      <w:tabs>
        <w:tab w:val="num" w:pos="360"/>
        <w:tab w:val="num" w:pos="576"/>
      </w:tabs>
      <w:ind w:left="576" w:hanging="576"/>
    </w:pPr>
  </w:style>
  <w:style w:type="paragraph" w:customStyle="1" w:styleId="bullet3">
    <w:name w:val="bullet3"/>
    <w:basedOn w:val="bullet1"/>
    <w:qFormat/>
    <w:rsid w:val="00F711A3"/>
    <w:pPr>
      <w:numPr>
        <w:ilvl w:val="2"/>
      </w:numPr>
      <w:tabs>
        <w:tab w:val="num" w:pos="360"/>
        <w:tab w:val="num" w:pos="720"/>
      </w:tabs>
      <w:ind w:left="720" w:hanging="720"/>
    </w:pPr>
  </w:style>
  <w:style w:type="paragraph" w:customStyle="1" w:styleId="Default">
    <w:name w:val="Default"/>
    <w:rsid w:val="00DA7177"/>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09644923">
      <w:bodyDiv w:val="1"/>
      <w:marLeft w:val="0"/>
      <w:marRight w:val="0"/>
      <w:marTop w:val="0"/>
      <w:marBottom w:val="0"/>
      <w:divBdr>
        <w:top w:val="none" w:sz="0" w:space="0" w:color="auto"/>
        <w:left w:val="none" w:sz="0" w:space="0" w:color="auto"/>
        <w:bottom w:val="none" w:sz="0" w:space="0" w:color="auto"/>
        <w:right w:val="none" w:sz="0" w:space="0" w:color="auto"/>
      </w:divBdr>
      <w:divsChild>
        <w:div w:id="930893962">
          <w:marLeft w:val="547"/>
          <w:marRight w:val="0"/>
          <w:marTop w:val="0"/>
          <w:marBottom w:val="0"/>
          <w:divBdr>
            <w:top w:val="none" w:sz="0" w:space="0" w:color="auto"/>
            <w:left w:val="none" w:sz="0" w:space="0" w:color="auto"/>
            <w:bottom w:val="none" w:sz="0" w:space="0" w:color="auto"/>
            <w:right w:val="none" w:sz="0" w:space="0" w:color="auto"/>
          </w:divBdr>
        </w:div>
        <w:div w:id="1192918519">
          <w:marLeft w:val="1267"/>
          <w:marRight w:val="0"/>
          <w:marTop w:val="0"/>
          <w:marBottom w:val="0"/>
          <w:divBdr>
            <w:top w:val="none" w:sz="0" w:space="0" w:color="auto"/>
            <w:left w:val="none" w:sz="0" w:space="0" w:color="auto"/>
            <w:bottom w:val="none" w:sz="0" w:space="0" w:color="auto"/>
            <w:right w:val="none" w:sz="0" w:space="0" w:color="auto"/>
          </w:divBdr>
        </w:div>
        <w:div w:id="311567621">
          <w:marLeft w:val="1267"/>
          <w:marRight w:val="0"/>
          <w:marTop w:val="0"/>
          <w:marBottom w:val="0"/>
          <w:divBdr>
            <w:top w:val="none" w:sz="0" w:space="0" w:color="auto"/>
            <w:left w:val="none" w:sz="0" w:space="0" w:color="auto"/>
            <w:bottom w:val="none" w:sz="0" w:space="0" w:color="auto"/>
            <w:right w:val="none" w:sz="0" w:space="0" w:color="auto"/>
          </w:divBdr>
        </w:div>
        <w:div w:id="704716280">
          <w:marLeft w:val="1987"/>
          <w:marRight w:val="0"/>
          <w:marTop w:val="0"/>
          <w:marBottom w:val="0"/>
          <w:divBdr>
            <w:top w:val="none" w:sz="0" w:space="0" w:color="auto"/>
            <w:left w:val="none" w:sz="0" w:space="0" w:color="auto"/>
            <w:bottom w:val="none" w:sz="0" w:space="0" w:color="auto"/>
            <w:right w:val="none" w:sz="0" w:space="0" w:color="auto"/>
          </w:divBdr>
        </w:div>
        <w:div w:id="42945234">
          <w:marLeft w:val="1267"/>
          <w:marRight w:val="0"/>
          <w:marTop w:val="0"/>
          <w:marBottom w:val="0"/>
          <w:divBdr>
            <w:top w:val="none" w:sz="0" w:space="0" w:color="auto"/>
            <w:left w:val="none" w:sz="0" w:space="0" w:color="auto"/>
            <w:bottom w:val="none" w:sz="0" w:space="0" w:color="auto"/>
            <w:right w:val="none" w:sz="0" w:space="0" w:color="auto"/>
          </w:divBdr>
        </w:div>
        <w:div w:id="923345045">
          <w:marLeft w:val="1267"/>
          <w:marRight w:val="0"/>
          <w:marTop w:val="0"/>
          <w:marBottom w:val="0"/>
          <w:divBdr>
            <w:top w:val="none" w:sz="0" w:space="0" w:color="auto"/>
            <w:left w:val="none" w:sz="0" w:space="0" w:color="auto"/>
            <w:bottom w:val="none" w:sz="0" w:space="0" w:color="auto"/>
            <w:right w:val="none" w:sz="0" w:space="0" w:color="auto"/>
          </w:divBdr>
        </w:div>
        <w:div w:id="11542528">
          <w:marLeft w:val="1267"/>
          <w:marRight w:val="0"/>
          <w:marTop w:val="0"/>
          <w:marBottom w:val="0"/>
          <w:divBdr>
            <w:top w:val="none" w:sz="0" w:space="0" w:color="auto"/>
            <w:left w:val="none" w:sz="0" w:space="0" w:color="auto"/>
            <w:bottom w:val="none" w:sz="0" w:space="0" w:color="auto"/>
            <w:right w:val="none" w:sz="0" w:space="0" w:color="auto"/>
          </w:divBdr>
        </w:div>
        <w:div w:id="1727029789">
          <w:marLeft w:val="547"/>
          <w:marRight w:val="0"/>
          <w:marTop w:val="0"/>
          <w:marBottom w:val="0"/>
          <w:divBdr>
            <w:top w:val="none" w:sz="0" w:space="0" w:color="auto"/>
            <w:left w:val="none" w:sz="0" w:space="0" w:color="auto"/>
            <w:bottom w:val="none" w:sz="0" w:space="0" w:color="auto"/>
            <w:right w:val="none" w:sz="0" w:space="0" w:color="auto"/>
          </w:divBdr>
        </w:div>
        <w:div w:id="313340763">
          <w:marLeft w:val="1267"/>
          <w:marRight w:val="0"/>
          <w:marTop w:val="0"/>
          <w:marBottom w:val="0"/>
          <w:divBdr>
            <w:top w:val="none" w:sz="0" w:space="0" w:color="auto"/>
            <w:left w:val="none" w:sz="0" w:space="0" w:color="auto"/>
            <w:bottom w:val="none" w:sz="0" w:space="0" w:color="auto"/>
            <w:right w:val="none" w:sz="0" w:space="0" w:color="auto"/>
          </w:divBdr>
        </w:div>
        <w:div w:id="776214539">
          <w:marLeft w:val="1987"/>
          <w:marRight w:val="0"/>
          <w:marTop w:val="0"/>
          <w:marBottom w:val="0"/>
          <w:divBdr>
            <w:top w:val="none" w:sz="0" w:space="0" w:color="auto"/>
            <w:left w:val="none" w:sz="0" w:space="0" w:color="auto"/>
            <w:bottom w:val="none" w:sz="0" w:space="0" w:color="auto"/>
            <w:right w:val="none" w:sz="0" w:space="0" w:color="auto"/>
          </w:divBdr>
        </w:div>
        <w:div w:id="1423180537">
          <w:marLeft w:val="1987"/>
          <w:marRight w:val="0"/>
          <w:marTop w:val="0"/>
          <w:marBottom w:val="0"/>
          <w:divBdr>
            <w:top w:val="none" w:sz="0" w:space="0" w:color="auto"/>
            <w:left w:val="none" w:sz="0" w:space="0" w:color="auto"/>
            <w:bottom w:val="none" w:sz="0" w:space="0" w:color="auto"/>
            <w:right w:val="none" w:sz="0" w:space="0" w:color="auto"/>
          </w:divBdr>
        </w:div>
        <w:div w:id="340661689">
          <w:marLeft w:val="1987"/>
          <w:marRight w:val="0"/>
          <w:marTop w:val="0"/>
          <w:marBottom w:val="0"/>
          <w:divBdr>
            <w:top w:val="none" w:sz="0" w:space="0" w:color="auto"/>
            <w:left w:val="none" w:sz="0" w:space="0" w:color="auto"/>
            <w:bottom w:val="none" w:sz="0" w:space="0" w:color="auto"/>
            <w:right w:val="none" w:sz="0" w:space="0" w:color="auto"/>
          </w:divBdr>
        </w:div>
        <w:div w:id="695279906">
          <w:marLeft w:val="1987"/>
          <w:marRight w:val="0"/>
          <w:marTop w:val="0"/>
          <w:marBottom w:val="0"/>
          <w:divBdr>
            <w:top w:val="none" w:sz="0" w:space="0" w:color="auto"/>
            <w:left w:val="none" w:sz="0" w:space="0" w:color="auto"/>
            <w:bottom w:val="none" w:sz="0" w:space="0" w:color="auto"/>
            <w:right w:val="none" w:sz="0" w:space="0" w:color="auto"/>
          </w:divBdr>
        </w:div>
      </w:divsChild>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12861245">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8450481">
      <w:bodyDiv w:val="1"/>
      <w:marLeft w:val="0"/>
      <w:marRight w:val="0"/>
      <w:marTop w:val="0"/>
      <w:marBottom w:val="0"/>
      <w:divBdr>
        <w:top w:val="none" w:sz="0" w:space="0" w:color="auto"/>
        <w:left w:val="none" w:sz="0" w:space="0" w:color="auto"/>
        <w:bottom w:val="none" w:sz="0" w:space="0" w:color="auto"/>
        <w:right w:val="none" w:sz="0" w:space="0" w:color="auto"/>
      </w:divBdr>
    </w:div>
    <w:div w:id="1202865531">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22E67-698B-4DFC-A5DA-D0612C44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8</Pages>
  <Words>2416</Words>
  <Characters>13773</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smilesun73 smilesun73</cp:lastModifiedBy>
  <cp:revision>13</cp:revision>
  <cp:lastPrinted>2013-10-30T13:46:00Z</cp:lastPrinted>
  <dcterms:created xsi:type="dcterms:W3CDTF">2024-11-06T01:15:00Z</dcterms:created>
  <dcterms:modified xsi:type="dcterms:W3CDTF">2024-11-08T08:11:00Z</dcterms:modified>
</cp:coreProperties>
</file>